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A7198B4">
      <w:pPr>
        <w:jc w:val="right"/>
        <w:rPr>
          <w:rFonts w:ascii="宋体" w:hAnsi="宋体"/>
          <w:b/>
          <w:color w:val="000000"/>
          <w:sz w:val="72"/>
          <w:szCs w:val="72"/>
        </w:rPr>
      </w:pPr>
    </w:p>
    <w:p w14:paraId="5F7BCCDB">
      <w:pPr>
        <w:jc w:val="center"/>
        <w:rPr>
          <w:rFonts w:ascii="宋体" w:hAnsi="宋体"/>
          <w:b/>
          <w:color w:val="000000"/>
          <w:sz w:val="52"/>
          <w:szCs w:val="52"/>
        </w:rPr>
      </w:pPr>
    </w:p>
    <w:p w14:paraId="2D7A90CC">
      <w:pPr>
        <w:jc w:val="center"/>
        <w:rPr>
          <w:rFonts w:ascii="宋体" w:hAnsi="宋体"/>
          <w:b/>
          <w:color w:val="000000"/>
          <w:sz w:val="52"/>
          <w:szCs w:val="52"/>
        </w:rPr>
      </w:pPr>
    </w:p>
    <w:p w14:paraId="58AB4730">
      <w:pPr>
        <w:jc w:val="center"/>
        <w:rPr>
          <w:rFonts w:ascii="宋体" w:hAnsi="宋体"/>
          <w:b/>
          <w:color w:val="000000"/>
          <w:sz w:val="52"/>
          <w:szCs w:val="52"/>
        </w:rPr>
      </w:pPr>
    </w:p>
    <w:p w14:paraId="270666DF">
      <w:pPr>
        <w:jc w:val="center"/>
        <w:rPr>
          <w:rFonts w:ascii="宋体" w:hAnsi="宋体"/>
          <w:b/>
          <w:color w:val="000000"/>
          <w:sz w:val="52"/>
          <w:szCs w:val="52"/>
        </w:rPr>
      </w:pPr>
      <w:r>
        <w:rPr>
          <w:rFonts w:hint="eastAsia" w:ascii="宋体" w:hAnsi="宋体"/>
          <w:b/>
          <w:color w:val="000000"/>
          <w:sz w:val="52"/>
          <w:szCs w:val="52"/>
        </w:rPr>
        <w:t>资质文件</w:t>
      </w:r>
    </w:p>
    <w:p w14:paraId="7AB3634E">
      <w:pPr>
        <w:jc w:val="center"/>
        <w:rPr>
          <w:rFonts w:ascii="宋体" w:hAnsi="宋体"/>
          <w:b/>
          <w:bCs/>
          <w:color w:val="000000"/>
          <w:sz w:val="28"/>
        </w:rPr>
      </w:pPr>
    </w:p>
    <w:p w14:paraId="12ABE4F5">
      <w:pPr>
        <w:spacing w:line="360" w:lineRule="auto"/>
        <w:jc w:val="center"/>
        <w:rPr>
          <w:rFonts w:ascii="宋体" w:hAnsi="宋体"/>
          <w:b/>
          <w:color w:val="000000"/>
          <w:sz w:val="32"/>
          <w:szCs w:val="32"/>
        </w:rPr>
      </w:pPr>
    </w:p>
    <w:p w14:paraId="609AB4F3">
      <w:pPr>
        <w:spacing w:line="360" w:lineRule="auto"/>
        <w:jc w:val="center"/>
        <w:rPr>
          <w:rFonts w:ascii="宋体" w:hAnsi="宋体"/>
          <w:b/>
          <w:bCs/>
          <w:color w:val="000000"/>
          <w:sz w:val="36"/>
          <w:szCs w:val="32"/>
        </w:rPr>
      </w:pPr>
    </w:p>
    <w:p w14:paraId="0837D752">
      <w:pPr>
        <w:spacing w:line="360" w:lineRule="auto"/>
        <w:jc w:val="center"/>
        <w:rPr>
          <w:rFonts w:ascii="宋体" w:hAnsi="宋体"/>
          <w:b/>
          <w:bCs/>
          <w:color w:val="000000"/>
          <w:sz w:val="36"/>
          <w:szCs w:val="32"/>
        </w:rPr>
      </w:pPr>
    </w:p>
    <w:p w14:paraId="624455F6">
      <w:pPr>
        <w:spacing w:line="360" w:lineRule="auto"/>
        <w:jc w:val="center"/>
        <w:rPr>
          <w:rFonts w:ascii="宋体" w:hAnsi="宋体"/>
          <w:b/>
          <w:bCs/>
          <w:color w:val="000000"/>
          <w:sz w:val="36"/>
          <w:szCs w:val="32"/>
        </w:rPr>
      </w:pPr>
    </w:p>
    <w:p w14:paraId="25E30B96">
      <w:pPr>
        <w:spacing w:line="360" w:lineRule="auto"/>
        <w:jc w:val="center"/>
        <w:rPr>
          <w:rFonts w:ascii="宋体" w:hAnsi="宋体"/>
          <w:b/>
          <w:bCs/>
          <w:color w:val="000000"/>
          <w:sz w:val="36"/>
          <w:szCs w:val="32"/>
        </w:rPr>
      </w:pPr>
    </w:p>
    <w:p w14:paraId="31D1773A">
      <w:pPr>
        <w:spacing w:line="360" w:lineRule="auto"/>
        <w:jc w:val="center"/>
        <w:rPr>
          <w:rFonts w:ascii="宋体" w:hAnsi="宋体"/>
          <w:b/>
          <w:bCs/>
          <w:color w:val="000000"/>
          <w:sz w:val="36"/>
          <w:szCs w:val="32"/>
        </w:rPr>
      </w:pPr>
    </w:p>
    <w:p w14:paraId="06CC37D0">
      <w:pPr>
        <w:spacing w:line="360" w:lineRule="auto"/>
        <w:jc w:val="center"/>
        <w:rPr>
          <w:rFonts w:ascii="宋体" w:hAnsi="宋体"/>
          <w:b/>
          <w:bCs/>
          <w:color w:val="000000"/>
          <w:sz w:val="36"/>
          <w:szCs w:val="32"/>
        </w:rPr>
      </w:pPr>
    </w:p>
    <w:p w14:paraId="21259E45">
      <w:pPr>
        <w:spacing w:line="360" w:lineRule="auto"/>
        <w:jc w:val="center"/>
        <w:rPr>
          <w:rFonts w:ascii="宋体" w:hAnsi="宋体"/>
          <w:b/>
          <w:bCs/>
          <w:color w:val="000000"/>
          <w:sz w:val="36"/>
          <w:szCs w:val="32"/>
        </w:rPr>
      </w:pPr>
    </w:p>
    <w:p w14:paraId="408B8AD1">
      <w:pPr>
        <w:spacing w:line="360" w:lineRule="auto"/>
        <w:jc w:val="center"/>
        <w:rPr>
          <w:rFonts w:ascii="宋体" w:hAnsi="宋体"/>
          <w:b/>
          <w:bCs/>
          <w:color w:val="000000"/>
          <w:sz w:val="36"/>
          <w:szCs w:val="32"/>
        </w:rPr>
      </w:pPr>
    </w:p>
    <w:p w14:paraId="27AF52E5">
      <w:pPr>
        <w:spacing w:line="360" w:lineRule="auto"/>
        <w:jc w:val="center"/>
        <w:rPr>
          <w:rFonts w:ascii="宋体" w:hAnsi="宋体"/>
          <w:b/>
          <w:bCs/>
          <w:color w:val="000000"/>
          <w:sz w:val="36"/>
          <w:szCs w:val="32"/>
        </w:rPr>
      </w:pPr>
    </w:p>
    <w:p w14:paraId="2D8CA7D7">
      <w:pPr>
        <w:spacing w:line="360" w:lineRule="auto"/>
        <w:jc w:val="center"/>
        <w:rPr>
          <w:rFonts w:ascii="宋体" w:hAnsi="宋体"/>
          <w:b/>
          <w:color w:val="000000"/>
          <w:sz w:val="32"/>
          <w:szCs w:val="32"/>
        </w:rPr>
      </w:pPr>
      <w:r>
        <w:rPr>
          <w:rFonts w:hint="eastAsia" w:ascii="宋体" w:hAnsi="宋体"/>
          <w:b/>
          <w:bCs/>
          <w:color w:val="000000"/>
          <w:sz w:val="32"/>
          <w:szCs w:val="32"/>
        </w:rPr>
        <w:t>供应商名称：</w:t>
      </w:r>
      <w:r>
        <w:rPr>
          <w:rFonts w:hint="eastAsia" w:ascii="宋体" w:hAnsi="宋体"/>
          <w:b/>
          <w:color w:val="0D0D0D" w:themeColor="text1" w:themeTint="F2"/>
          <w:sz w:val="32"/>
          <w:szCs w:val="32"/>
          <w14:textFill>
            <w14:solidFill>
              <w14:schemeClr w14:val="tx1">
                <w14:lumMod w14:val="95000"/>
                <w14:lumOff w14:val="5000"/>
              </w14:schemeClr>
            </w14:solidFill>
          </w14:textFill>
        </w:rPr>
        <w:t>深圳法大大网络科技有限公司</w:t>
      </w:r>
    </w:p>
    <w:p w14:paraId="51D60351">
      <w:pPr>
        <w:rPr>
          <w:rFonts w:ascii="宋体" w:hAnsi="宋体"/>
          <w:color w:val="0D0D0D" w:themeColor="text1" w:themeTint="F2"/>
          <w14:textFill>
            <w14:solidFill>
              <w14:schemeClr w14:val="tx1">
                <w14:lumMod w14:val="95000"/>
                <w14:lumOff w14:val="5000"/>
              </w14:schemeClr>
            </w14:solidFill>
          </w14:textFill>
        </w:rPr>
      </w:pPr>
    </w:p>
    <w:p w14:paraId="51684A04">
      <w:pPr>
        <w:jc w:val="center"/>
        <w:rPr>
          <w:rFonts w:ascii="宋体" w:hAnsi="宋体"/>
          <w:color w:val="0D0D0D" w:themeColor="text1" w:themeTint="F2"/>
          <w14:textFill>
            <w14:solidFill>
              <w14:schemeClr w14:val="tx1">
                <w14:lumMod w14:val="95000"/>
                <w14:lumOff w14:val="5000"/>
              </w14:schemeClr>
            </w14:solidFill>
          </w14:textFill>
        </w:rPr>
      </w:pPr>
    </w:p>
    <w:p w14:paraId="508FF02A">
      <w:pPr>
        <w:widowControl/>
        <w:rPr>
          <w:rFonts w:ascii="宋体" w:hAnsi="宋体"/>
          <w:color w:val="0D0D0D" w:themeColor="text1" w:themeTint="F2"/>
          <w14:textFill>
            <w14:solidFill>
              <w14:schemeClr w14:val="tx1">
                <w14:lumMod w14:val="95000"/>
                <w14:lumOff w14:val="5000"/>
              </w14:schemeClr>
            </w14:solidFill>
          </w14:textFill>
        </w:rPr>
        <w:sectPr>
          <w:headerReference r:id="rId5" w:type="first"/>
          <w:footerReference r:id="rId8" w:type="first"/>
          <w:headerReference r:id="rId3" w:type="default"/>
          <w:footerReference r:id="rId6" w:type="default"/>
          <w:headerReference r:id="rId4" w:type="even"/>
          <w:footerReference r:id="rId7" w:type="even"/>
          <w:pgSz w:w="11906" w:h="16838"/>
          <w:pgMar w:top="1134" w:right="1418" w:bottom="1134" w:left="1418" w:header="567" w:footer="567" w:gutter="0"/>
          <w:pgNumType w:start="1"/>
          <w:cols w:space="425" w:num="1"/>
          <w:titlePg/>
          <w:docGrid w:type="lines" w:linePitch="326" w:charSpace="0"/>
        </w:sectPr>
      </w:pPr>
      <w:r>
        <w:rPr>
          <w:rFonts w:ascii="宋体" w:hAnsi="宋体"/>
          <w:color w:val="0D0D0D" w:themeColor="text1" w:themeTint="F2"/>
          <w14:textFill>
            <w14:solidFill>
              <w14:schemeClr w14:val="tx1">
                <w14:lumMod w14:val="95000"/>
                <w14:lumOff w14:val="5000"/>
              </w14:schemeClr>
            </w14:solidFill>
          </w14:textFill>
        </w:rPr>
        <w:br w:type="page"/>
      </w:r>
    </w:p>
    <w:p w14:paraId="22BC769A">
      <w:pPr>
        <w:widowControl/>
        <w:rPr>
          <w:rFonts w:ascii="宋体" w:hAnsi="宋体"/>
          <w:color w:val="0D0D0D" w:themeColor="text1" w:themeTint="F2"/>
          <w14:textFill>
            <w14:solidFill>
              <w14:schemeClr w14:val="tx1">
                <w14:lumMod w14:val="95000"/>
                <w14:lumOff w14:val="5000"/>
              </w14:schemeClr>
            </w14:solidFill>
          </w14:textFill>
        </w:rPr>
      </w:pPr>
    </w:p>
    <w:sdt>
      <w:sdtPr>
        <w:rPr>
          <w:rFonts w:ascii="宋体" w:hAnsi="宋体" w:eastAsia="宋体" w:cstheme="minorBidi"/>
          <w:color w:val="0D0D0D" w:themeColor="text1" w:themeTint="F2"/>
          <w:kern w:val="2"/>
          <w:sz w:val="24"/>
          <w:szCs w:val="22"/>
          <w:lang w:val="zh-CN"/>
          <w14:textFill>
            <w14:solidFill>
              <w14:schemeClr w14:val="tx1">
                <w14:lumMod w14:val="95000"/>
                <w14:lumOff w14:val="5000"/>
              </w14:schemeClr>
            </w14:solidFill>
          </w14:textFill>
        </w:rPr>
        <w:id w:val="-173260224"/>
        <w:docPartObj>
          <w:docPartGallery w:val="Table of Contents"/>
          <w:docPartUnique/>
        </w:docPartObj>
      </w:sdtPr>
      <w:sdtEndPr>
        <w:rPr>
          <w:rFonts w:ascii="宋体" w:hAnsi="宋体" w:eastAsia="宋体" w:cstheme="minorBidi"/>
          <w:b/>
          <w:bCs/>
          <w:color w:val="0D0D0D" w:themeColor="text1" w:themeTint="F2"/>
          <w:kern w:val="2"/>
          <w:sz w:val="24"/>
          <w:szCs w:val="22"/>
          <w:lang w:val="zh-CN"/>
          <w14:textFill>
            <w14:solidFill>
              <w14:schemeClr w14:val="tx1">
                <w14:lumMod w14:val="95000"/>
                <w14:lumOff w14:val="5000"/>
              </w14:schemeClr>
            </w14:solidFill>
          </w14:textFill>
        </w:rPr>
      </w:sdtEndPr>
      <w:sdtContent>
        <w:p w14:paraId="0B82E1EF">
          <w:pPr>
            <w:pStyle w:val="63"/>
            <w:numPr>
              <w:ilvl w:val="0"/>
              <w:numId w:val="0"/>
            </w:numPr>
            <w:jc w:val="center"/>
            <w:rPr>
              <w:rFonts w:ascii="宋体" w:hAnsi="宋体" w:eastAsia="宋体"/>
              <w:b/>
              <w:color w:val="0D0D0D" w:themeColor="text1" w:themeTint="F2"/>
              <w:sz w:val="44"/>
              <w:szCs w:val="44"/>
              <w14:textFill>
                <w14:solidFill>
                  <w14:schemeClr w14:val="tx1">
                    <w14:lumMod w14:val="95000"/>
                    <w14:lumOff w14:val="5000"/>
                  </w14:schemeClr>
                </w14:solidFill>
              </w14:textFill>
            </w:rPr>
          </w:pPr>
          <w:r>
            <w:rPr>
              <w:rFonts w:ascii="宋体" w:hAnsi="宋体" w:eastAsia="宋体"/>
              <w:b/>
              <w:color w:val="0D0D0D" w:themeColor="text1" w:themeTint="F2"/>
              <w:sz w:val="44"/>
              <w:szCs w:val="44"/>
              <w:lang w:val="zh-CN"/>
              <w14:textFill>
                <w14:solidFill>
                  <w14:schemeClr w14:val="tx1">
                    <w14:lumMod w14:val="95000"/>
                    <w14:lumOff w14:val="5000"/>
                  </w14:schemeClr>
                </w14:solidFill>
              </w14:textFill>
            </w:rPr>
            <w:t>目录</w:t>
          </w:r>
        </w:p>
        <w:p w14:paraId="52775940">
          <w:pPr>
            <w:pStyle w:val="25"/>
            <w:tabs>
              <w:tab w:val="right" w:leader="dot" w:pos="9070"/>
              <w:tab w:val="clear" w:pos="840"/>
              <w:tab w:val="clear" w:pos="9628"/>
            </w:tabs>
          </w:pPr>
          <w:r>
            <w:rPr>
              <w:color w:val="0D0D0D" w:themeColor="text1" w:themeTint="F2"/>
              <w14:textFill>
                <w14:solidFill>
                  <w14:schemeClr w14:val="tx1">
                    <w14:lumMod w14:val="95000"/>
                    <w14:lumOff w14:val="5000"/>
                  </w14:schemeClr>
                </w14:solidFill>
              </w14:textFill>
            </w:rPr>
            <w:fldChar w:fldCharType="begin"/>
          </w:r>
          <w:r>
            <w:rPr>
              <w:color w:val="0D0D0D" w:themeColor="text1" w:themeTint="F2"/>
              <w14:textFill>
                <w14:solidFill>
                  <w14:schemeClr w14:val="tx1">
                    <w14:lumMod w14:val="95000"/>
                    <w14:lumOff w14:val="5000"/>
                  </w14:schemeClr>
                </w14:solidFill>
              </w14:textFill>
            </w:rPr>
            <w:instrText xml:space="preserve"> TOC \o "1-3" \h \z \u </w:instrText>
          </w:r>
          <w:r>
            <w:rPr>
              <w:color w:val="0D0D0D" w:themeColor="text1" w:themeTint="F2"/>
              <w14:textFill>
                <w14:solidFill>
                  <w14:schemeClr w14:val="tx1">
                    <w14:lumMod w14:val="95000"/>
                    <w14:lumOff w14:val="5000"/>
                  </w14:schemeClr>
                </w14:solidFill>
              </w14:textFill>
            </w:rPr>
            <w:fldChar w:fldCharType="separate"/>
          </w:r>
          <w:r>
            <w:rPr>
              <w:color w:val="0D0D0D" w:themeColor="text1" w:themeTint="F2"/>
              <w14:textFill>
                <w14:solidFill>
                  <w14:schemeClr w14:val="tx1">
                    <w14:lumMod w14:val="95000"/>
                    <w14:lumOff w14:val="5000"/>
                  </w14:schemeClr>
                </w14:solidFill>
              </w14:textFill>
            </w:rPr>
            <w:fldChar w:fldCharType="begin"/>
          </w:r>
          <w:r>
            <w:rPr>
              <w:color w:val="056BD0" w:themeColor="hyperlink" w:themeTint="F2"/>
              <w14:textFill>
                <w14:solidFill>
                  <w14:schemeClr w14:val="hlink">
                    <w14:lumMod w14:val="95000"/>
                    <w14:lumOff w14:val="5000"/>
                  </w14:schemeClr>
                </w14:solidFill>
              </w14:textFill>
            </w:rPr>
            <w:instrText xml:space="preserve"> HYPERLINK \l _Toc32150 </w:instrText>
          </w:r>
          <w:r>
            <w:rPr>
              <w:color w:val="056BD0" w:themeColor="hyperlink" w:themeTint="F2"/>
              <w14:textFill>
                <w14:solidFill>
                  <w14:schemeClr w14:val="hlink">
                    <w14:lumMod w14:val="95000"/>
                    <w14:lumOff w14:val="5000"/>
                  </w14:schemeClr>
                </w14:solidFill>
              </w14:textFill>
            </w:rPr>
            <w:fldChar w:fldCharType="separate"/>
          </w:r>
          <w:r>
            <w:rPr>
              <w:rFonts w:hint="eastAsia"/>
            </w:rPr>
            <w:t>一 资质文件</w:t>
          </w:r>
          <w:r>
            <w:tab/>
          </w:r>
          <w:r>
            <w:fldChar w:fldCharType="begin"/>
          </w:r>
          <w:r>
            <w:instrText xml:space="preserve"> PAGEREF _Toc32150 \h </w:instrText>
          </w:r>
          <w:r>
            <w:fldChar w:fldCharType="separate"/>
          </w:r>
          <w:r>
            <w:t>1</w:t>
          </w:r>
          <w:r>
            <w:fldChar w:fldCharType="end"/>
          </w:r>
          <w:r>
            <w:rPr>
              <w:color w:val="0D0D0D" w:themeColor="text1" w:themeTint="F2"/>
              <w14:textFill>
                <w14:solidFill>
                  <w14:schemeClr w14:val="tx1">
                    <w14:lumMod w14:val="95000"/>
                    <w14:lumOff w14:val="5000"/>
                  </w14:schemeClr>
                </w14:solidFill>
              </w14:textFill>
            </w:rPr>
            <w:fldChar w:fldCharType="end"/>
          </w:r>
        </w:p>
        <w:p w14:paraId="4DD2D5E6">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_Toc15452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 营业执照</w:t>
          </w:r>
          <w:r>
            <w:tab/>
          </w:r>
          <w:r>
            <w:fldChar w:fldCharType="begin"/>
          </w:r>
          <w:r>
            <w:instrText xml:space="preserve"> PAGEREF _Toc15452 \h </w:instrText>
          </w:r>
          <w:r>
            <w:fldChar w:fldCharType="separate"/>
          </w:r>
          <w:r>
            <w:t>1</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2D0AE982">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_Toc16927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 开户许可证</w:t>
          </w:r>
          <w:r>
            <w:tab/>
          </w:r>
          <w:r>
            <w:fldChar w:fldCharType="begin"/>
          </w:r>
          <w:r>
            <w:instrText xml:space="preserve"> PAGEREF _Toc16927 \h </w:instrText>
          </w:r>
          <w:r>
            <w:fldChar w:fldCharType="separate"/>
          </w:r>
          <w:r>
            <w:t>2</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2AB37B51">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_Toc30405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1.3 一般纳税人证书</w:t>
          </w:r>
          <w:r>
            <w:tab/>
          </w:r>
          <w:r>
            <w:fldChar w:fldCharType="begin"/>
          </w:r>
          <w:r>
            <w:instrText xml:space="preserve"> PAGEREF _Toc30405 \h </w:instrText>
          </w:r>
          <w:r>
            <w:fldChar w:fldCharType="separate"/>
          </w:r>
          <w:r>
            <w:t>4</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7C7EEC5B">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_Toc8817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 xml:space="preserve">1.4 </w:t>
          </w:r>
          <w:r>
            <w:t>ISO27001信息安全管理体系证书</w:t>
          </w:r>
          <w:r>
            <w:tab/>
          </w:r>
          <w:r>
            <w:fldChar w:fldCharType="begin"/>
          </w:r>
          <w:r>
            <w:instrText xml:space="preserve"> PAGEREF _Toc8817 \h </w:instrText>
          </w:r>
          <w:r>
            <w:fldChar w:fldCharType="separate"/>
          </w:r>
          <w:r>
            <w:t>5</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1641A172">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_Toc12351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1.5 I</w:t>
          </w:r>
          <w:r>
            <w:t>SO27018</w:t>
          </w:r>
          <w:r>
            <w:rPr>
              <w:rFonts w:hint="eastAsia"/>
            </w:rPr>
            <w:t>公有云个人信息保护管理体系证书</w:t>
          </w:r>
          <w:r>
            <w:tab/>
          </w:r>
          <w:r>
            <w:fldChar w:fldCharType="begin"/>
          </w:r>
          <w:r>
            <w:instrText xml:space="preserve"> PAGEREF _Toc12351 \h </w:instrText>
          </w:r>
          <w:r>
            <w:fldChar w:fldCharType="separate"/>
          </w:r>
          <w:r>
            <w:t>6</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68CA1CDE">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_Toc19282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 xml:space="preserve">1.6 </w:t>
          </w:r>
          <w:r>
            <w:t>ISO27701隐私信息管理体系证书</w:t>
          </w:r>
          <w:r>
            <w:tab/>
          </w:r>
          <w:r>
            <w:fldChar w:fldCharType="begin"/>
          </w:r>
          <w:r>
            <w:instrText xml:space="preserve"> PAGEREF _Toc19282 \h </w:instrText>
          </w:r>
          <w:r>
            <w:fldChar w:fldCharType="separate"/>
          </w:r>
          <w:r>
            <w:t>7</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07D0531D">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_Toc2002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 xml:space="preserve">1.7 </w:t>
          </w:r>
          <w:r>
            <w:rPr>
              <w:rFonts w:hint="eastAsia"/>
              <w:highlight w:val="none"/>
            </w:rPr>
            <w:t>I</w:t>
          </w:r>
          <w:r>
            <w:rPr>
              <w:highlight w:val="none"/>
            </w:rPr>
            <w:t>SO22301</w:t>
          </w:r>
          <w:r>
            <w:rPr>
              <w:rFonts w:hint="eastAsia"/>
              <w:highlight w:val="none"/>
            </w:rPr>
            <w:t>业务连续性管理体系</w:t>
          </w:r>
          <w:r>
            <w:tab/>
          </w:r>
          <w:r>
            <w:fldChar w:fldCharType="begin"/>
          </w:r>
          <w:r>
            <w:instrText xml:space="preserve"> PAGEREF _Toc2002 \h </w:instrText>
          </w:r>
          <w:r>
            <w:fldChar w:fldCharType="separate"/>
          </w:r>
          <w:r>
            <w:t>8</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F9C453E">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_Toc22424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1.8 数据安全管理能力认证证书</w:t>
          </w:r>
          <w:r>
            <w:tab/>
          </w:r>
          <w:r>
            <w:fldChar w:fldCharType="begin"/>
          </w:r>
          <w:r>
            <w:instrText xml:space="preserve"> PAGEREF _Toc22424 \h </w:instrText>
          </w:r>
          <w:r>
            <w:fldChar w:fldCharType="separate"/>
          </w:r>
          <w:r>
            <w:t>9</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0CE0CECB">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_Toc3366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1.9 企业级SaaS服务能力检验证书（</w:t>
          </w:r>
          <w:r>
            <w:t>可信云认证</w:t>
          </w:r>
          <w:r>
            <w:rPr>
              <w:rFonts w:hint="eastAsia"/>
            </w:rPr>
            <w:t>）</w:t>
          </w:r>
          <w:r>
            <w:tab/>
          </w:r>
          <w:r>
            <w:fldChar w:fldCharType="begin"/>
          </w:r>
          <w:r>
            <w:instrText xml:space="preserve"> PAGEREF _Toc3366 \h </w:instrText>
          </w:r>
          <w:r>
            <w:fldChar w:fldCharType="separate"/>
          </w:r>
          <w:r>
            <w:t>10</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760EACB2">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_Toc8140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 xml:space="preserve">1.10 </w:t>
          </w:r>
          <w:r>
            <w:t>公安部信息系统安全等级保护三级认证</w:t>
          </w:r>
          <w:r>
            <w:tab/>
          </w:r>
          <w:r>
            <w:fldChar w:fldCharType="begin"/>
          </w:r>
          <w:r>
            <w:instrText xml:space="preserve"> PAGEREF _Toc8140 \h </w:instrText>
          </w:r>
          <w:r>
            <w:fldChar w:fldCharType="separate"/>
          </w:r>
          <w:r>
            <w:t>11</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090B2F8">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_Toc10263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1.11 深圳市信息安全等级保护测评结果通知书（三级）</w:t>
          </w:r>
          <w:r>
            <w:tab/>
          </w:r>
          <w:r>
            <w:fldChar w:fldCharType="begin"/>
          </w:r>
          <w:r>
            <w:instrText xml:space="preserve"> PAGEREF _Toc10263 \h </w:instrText>
          </w:r>
          <w:r>
            <w:fldChar w:fldCharType="separate"/>
          </w:r>
          <w:r>
            <w:t>11</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53D2DC6C">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_Toc32750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1.12 商用密码产品认证证书</w:t>
          </w:r>
          <w:r>
            <w:tab/>
          </w:r>
          <w:r>
            <w:fldChar w:fldCharType="begin"/>
          </w:r>
          <w:r>
            <w:instrText xml:space="preserve"> PAGEREF _Toc32750 \h </w:instrText>
          </w:r>
          <w:r>
            <w:fldChar w:fldCharType="separate"/>
          </w:r>
          <w:r>
            <w:t>12</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52D65F48">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_Toc20978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1.13 I</w:t>
          </w:r>
          <w:r>
            <w:t>SO9001质量管理体系认证证书</w:t>
          </w:r>
          <w:r>
            <w:tab/>
          </w:r>
          <w:r>
            <w:fldChar w:fldCharType="begin"/>
          </w:r>
          <w:r>
            <w:instrText xml:space="preserve"> PAGEREF _Toc20978 \h </w:instrText>
          </w:r>
          <w:r>
            <w:fldChar w:fldCharType="separate"/>
          </w:r>
          <w:r>
            <w:t>13</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509DFC9A">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_Toc3127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1.14 计算机信息系统安全专用产品</w:t>
          </w:r>
          <w:r>
            <w:tab/>
          </w:r>
          <w:r>
            <w:fldChar w:fldCharType="begin"/>
          </w:r>
          <w:r>
            <w:instrText xml:space="preserve"> PAGEREF _Toc3127 \h </w:instrText>
          </w:r>
          <w:r>
            <w:fldChar w:fldCharType="separate"/>
          </w:r>
          <w:r>
            <w:t>14</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7547A8AE">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_Toc21927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1.15 软件产品证书（法大大电子合同服务开放接入平台</w:t>
          </w:r>
          <w:r>
            <w:t>v2.0）</w:t>
          </w:r>
          <w:r>
            <w:tab/>
          </w:r>
          <w:r>
            <w:fldChar w:fldCharType="begin"/>
          </w:r>
          <w:r>
            <w:instrText xml:space="preserve"> PAGEREF _Toc21927 \h </w:instrText>
          </w:r>
          <w:r>
            <w:fldChar w:fldCharType="separate"/>
          </w:r>
          <w:r>
            <w:t>17</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62CC28F3">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_Toc13581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 xml:space="preserve">1.16 </w:t>
          </w:r>
          <w:r>
            <w:t>法大大电子签约SaaS系统v5.0</w:t>
          </w:r>
          <w:r>
            <w:tab/>
          </w:r>
          <w:r>
            <w:fldChar w:fldCharType="begin"/>
          </w:r>
          <w:r>
            <w:instrText xml:space="preserve"> PAGEREF _Toc13581 \h </w:instrText>
          </w:r>
          <w:r>
            <w:fldChar w:fldCharType="separate"/>
          </w:r>
          <w:r>
            <w:t>17</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0DEBA90B">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_Toc13932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1.17 软件企业证书</w:t>
          </w:r>
          <w:r>
            <w:tab/>
          </w:r>
          <w:r>
            <w:fldChar w:fldCharType="begin"/>
          </w:r>
          <w:r>
            <w:instrText xml:space="preserve"> PAGEREF _Toc13932 \h </w:instrText>
          </w:r>
          <w:r>
            <w:fldChar w:fldCharType="separate"/>
          </w:r>
          <w:r>
            <w:t>18</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FFA9237">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_Toc7050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1.18 深圳市“专精特新”中小企业</w:t>
          </w:r>
          <w:r>
            <w:tab/>
          </w:r>
          <w:r>
            <w:fldChar w:fldCharType="begin"/>
          </w:r>
          <w:r>
            <w:instrText xml:space="preserve"> PAGEREF _Toc7050 \h </w:instrText>
          </w:r>
          <w:r>
            <w:fldChar w:fldCharType="separate"/>
          </w:r>
          <w:r>
            <w:t>18</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377EA3E6">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_Toc6317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 xml:space="preserve">1.19 </w:t>
          </w:r>
          <w:r>
            <w:t>CA机构授权书或合作协议</w:t>
          </w:r>
          <w:r>
            <w:rPr>
              <w:rFonts w:hint="eastAsia"/>
            </w:rPr>
            <w:t>及资质文件</w:t>
          </w:r>
          <w:r>
            <w:tab/>
          </w:r>
          <w:r>
            <w:fldChar w:fldCharType="begin"/>
          </w:r>
          <w:r>
            <w:instrText xml:space="preserve"> PAGEREF _Toc6317 \h </w:instrText>
          </w:r>
          <w:r>
            <w:fldChar w:fldCharType="separate"/>
          </w:r>
          <w:r>
            <w:t>19</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2E6189AC">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_Toc9026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1.19.1 自有C</w:t>
          </w:r>
          <w:r>
            <w:t>A</w:t>
          </w:r>
          <w:r>
            <w:rPr>
              <w:rFonts w:hint="eastAsia"/>
            </w:rPr>
            <w:t>机构（山东</w:t>
          </w:r>
          <w:r>
            <w:rPr>
              <w:rFonts w:hint="eastAsia"/>
              <w:color w:val="056BD0" w:themeColor="hyperlink" w:themeTint="F2"/>
              <w14:textFill>
                <w14:solidFill>
                  <w14:schemeClr w14:val="hlink">
                    <w14:lumMod w14:val="95000"/>
                    <w14:lumOff w14:val="5000"/>
                  </w14:schemeClr>
                </w14:solidFill>
              </w14:textFill>
            </w:rPr>
            <w:t>豸信</w:t>
          </w:r>
          <w:r>
            <w:rPr>
              <w:rFonts w:hint="eastAsia"/>
            </w:rPr>
            <w:t>C</w:t>
          </w:r>
          <w:r>
            <w:t>A</w:t>
          </w:r>
          <w:r>
            <w:rPr>
              <w:rFonts w:hint="eastAsia"/>
            </w:rPr>
            <w:t>）资质文件</w:t>
          </w:r>
          <w:r>
            <w:tab/>
          </w:r>
          <w:r>
            <w:fldChar w:fldCharType="begin"/>
          </w:r>
          <w:r>
            <w:instrText xml:space="preserve"> PAGEREF _Toc9026 \h </w:instrText>
          </w:r>
          <w:r>
            <w:fldChar w:fldCharType="separate"/>
          </w:r>
          <w:r>
            <w:t>19</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6E9E806">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_Toc10039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1.19.2 C</w:t>
          </w:r>
          <w:r>
            <w:t>FCA</w:t>
          </w:r>
          <w:r>
            <w:rPr>
              <w:rFonts w:hint="eastAsia"/>
            </w:rPr>
            <w:t>合作协议及资质文件</w:t>
          </w:r>
          <w:r>
            <w:tab/>
          </w:r>
          <w:r>
            <w:fldChar w:fldCharType="begin"/>
          </w:r>
          <w:r>
            <w:instrText xml:space="preserve"> PAGEREF _Toc10039 \h </w:instrText>
          </w:r>
          <w:r>
            <w:fldChar w:fldCharType="separate"/>
          </w:r>
          <w:r>
            <w:t>23</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5F590747">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_Toc29484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1.19.3 东方中讯CA合作协议及资质文件</w:t>
          </w:r>
          <w:r>
            <w:tab/>
          </w:r>
          <w:r>
            <w:fldChar w:fldCharType="begin"/>
          </w:r>
          <w:r>
            <w:instrText xml:space="preserve"> PAGEREF _Toc29484 \h </w:instrText>
          </w:r>
          <w:r>
            <w:fldChar w:fldCharType="separate"/>
          </w:r>
          <w:r>
            <w:t>28</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55227595">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_Toc32512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1.20 增值电信业务许可证（I</w:t>
          </w:r>
          <w:r>
            <w:t>CP</w:t>
          </w:r>
          <w:r>
            <w:rPr>
              <w:rFonts w:hint="eastAsia"/>
            </w:rPr>
            <w:t>）</w:t>
          </w:r>
          <w:r>
            <w:tab/>
          </w:r>
          <w:r>
            <w:fldChar w:fldCharType="begin"/>
          </w:r>
          <w:r>
            <w:instrText xml:space="preserve"> PAGEREF _Toc32512 \h </w:instrText>
          </w:r>
          <w:r>
            <w:fldChar w:fldCharType="separate"/>
          </w:r>
          <w:r>
            <w:t>32</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1A4BC9C1">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_Toc26328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1.21 高新技术企业证书</w:t>
          </w:r>
          <w:r>
            <w:tab/>
          </w:r>
          <w:r>
            <w:fldChar w:fldCharType="begin"/>
          </w:r>
          <w:r>
            <w:instrText xml:space="preserve"> PAGEREF _Toc26328 \h </w:instrText>
          </w:r>
          <w:r>
            <w:fldChar w:fldCharType="separate"/>
          </w:r>
          <w:r>
            <w:t>33</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1369B79E">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_Toc15875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1.22 科学技术成果证书</w:t>
          </w:r>
          <w:r>
            <w:tab/>
          </w:r>
          <w:r>
            <w:fldChar w:fldCharType="begin"/>
          </w:r>
          <w:r>
            <w:instrText xml:space="preserve"> PAGEREF _Toc15875 \h </w:instrText>
          </w:r>
          <w:r>
            <w:fldChar w:fldCharType="separate"/>
          </w:r>
          <w:r>
            <w:t>33</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305C7371">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_Toc14940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1.23 云安全联盟大中华区会员证</w:t>
          </w:r>
          <w:r>
            <w:tab/>
          </w:r>
          <w:r>
            <w:fldChar w:fldCharType="begin"/>
          </w:r>
          <w:r>
            <w:instrText xml:space="preserve"> PAGEREF _Toc14940 \h </w:instrText>
          </w:r>
          <w:r>
            <w:fldChar w:fldCharType="separate"/>
          </w:r>
          <w:r>
            <w:t>34</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6678878">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_Toc30200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1.24 卓信大数据计划成员单位</w:t>
          </w:r>
          <w:r>
            <w:tab/>
          </w:r>
          <w:r>
            <w:fldChar w:fldCharType="begin"/>
          </w:r>
          <w:r>
            <w:instrText xml:space="preserve"> PAGEREF _Toc30200 \h </w:instrText>
          </w:r>
          <w:r>
            <w:fldChar w:fldCharType="separate"/>
          </w:r>
          <w:r>
            <w:t>34</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5950BED9">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_Toc20122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1.25 技术活动单位</w:t>
          </w:r>
          <w:r>
            <w:tab/>
          </w:r>
          <w:r>
            <w:fldChar w:fldCharType="begin"/>
          </w:r>
          <w:r>
            <w:instrText xml:space="preserve"> PAGEREF _Toc20122 \h </w:instrText>
          </w:r>
          <w:r>
            <w:fldChar w:fldCharType="separate"/>
          </w:r>
          <w:r>
            <w:t>35</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02818DA4">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_Toc2562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1.26 公证处合作证明</w:t>
          </w:r>
          <w:r>
            <w:tab/>
          </w:r>
          <w:r>
            <w:fldChar w:fldCharType="begin"/>
          </w:r>
          <w:r>
            <w:instrText xml:space="preserve"> PAGEREF _Toc2562 \h </w:instrText>
          </w:r>
          <w:r>
            <w:fldChar w:fldCharType="separate"/>
          </w:r>
          <w:r>
            <w:t>36</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659DFC6D">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_Toc4304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1.26.1 山东济南市泉城公证处合作证明</w:t>
          </w:r>
          <w:r>
            <w:tab/>
          </w:r>
          <w:r>
            <w:fldChar w:fldCharType="begin"/>
          </w:r>
          <w:r>
            <w:instrText xml:space="preserve"> PAGEREF _Toc4304 \h </w:instrText>
          </w:r>
          <w:r>
            <w:fldChar w:fldCharType="separate"/>
          </w:r>
          <w:r>
            <w:t>36</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03AEBFB8">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_Toc30337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1.26.2 上海市张江公证处</w:t>
          </w:r>
          <w:r>
            <w:tab/>
          </w:r>
          <w:r>
            <w:fldChar w:fldCharType="begin"/>
          </w:r>
          <w:r>
            <w:instrText xml:space="preserve"> PAGEREF _Toc30337 \h </w:instrText>
          </w:r>
          <w:r>
            <w:fldChar w:fldCharType="separate"/>
          </w:r>
          <w:r>
            <w:t>37</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14565A1">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_Toc10131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lang w:val="en-US"/>
            </w:rPr>
            <w:t xml:space="preserve">1.26.3 </w:t>
          </w:r>
          <w:r>
            <w:rPr>
              <w:rFonts w:hint="eastAsia"/>
              <w:lang w:val="en-US" w:eastAsia="zh-CN"/>
            </w:rPr>
            <w:t>北京市国信公证处</w:t>
          </w:r>
          <w:r>
            <w:tab/>
          </w:r>
          <w:r>
            <w:fldChar w:fldCharType="begin"/>
          </w:r>
          <w:r>
            <w:instrText xml:space="preserve"> PAGEREF _Toc10131 \h </w:instrText>
          </w:r>
          <w:r>
            <w:fldChar w:fldCharType="separate"/>
          </w:r>
          <w:r>
            <w:t>40</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2C28C298">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_Toc15520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lang w:val="zh-CN"/>
            </w:rPr>
            <w:t xml:space="preserve">1.27 </w:t>
          </w:r>
          <w:r>
            <w:rPr>
              <w:rFonts w:hint="eastAsia"/>
              <w:lang w:val="en-US" w:eastAsia="zh-CN"/>
            </w:rPr>
            <w:t>部分</w:t>
          </w:r>
          <w:r>
            <w:rPr>
              <w:rFonts w:hint="eastAsia"/>
              <w:lang w:val="zh-CN"/>
            </w:rPr>
            <w:t>发明专利</w:t>
          </w:r>
          <w:r>
            <w:tab/>
          </w:r>
          <w:r>
            <w:fldChar w:fldCharType="begin"/>
          </w:r>
          <w:r>
            <w:instrText xml:space="preserve"> PAGEREF _Toc15520 \h </w:instrText>
          </w:r>
          <w:r>
            <w:fldChar w:fldCharType="separate"/>
          </w:r>
          <w:r>
            <w:t>45</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92C5FCB">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_Toc22684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lang w:val="zh-CN"/>
            </w:rPr>
            <w:t xml:space="preserve">1.28 </w:t>
          </w:r>
          <w:r>
            <w:rPr>
              <w:rFonts w:hint="eastAsia"/>
              <w:lang w:val="en-US" w:eastAsia="zh-CN"/>
            </w:rPr>
            <w:t>部分</w:t>
          </w:r>
          <w:r>
            <w:rPr>
              <w:rFonts w:hint="eastAsia"/>
              <w:lang w:val="zh-CN"/>
            </w:rPr>
            <w:t>软件著作权证书</w:t>
          </w:r>
          <w:r>
            <w:tab/>
          </w:r>
          <w:r>
            <w:fldChar w:fldCharType="begin"/>
          </w:r>
          <w:r>
            <w:instrText xml:space="preserve"> PAGEREF _Toc22684 \h </w:instrText>
          </w:r>
          <w:r>
            <w:fldChar w:fldCharType="separate"/>
          </w:r>
          <w:r>
            <w:t>51</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6DB83E58">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_Toc14189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1.29 获奖荣誉</w:t>
          </w:r>
          <w:r>
            <w:tab/>
          </w:r>
          <w:r>
            <w:fldChar w:fldCharType="begin"/>
          </w:r>
          <w:r>
            <w:instrText xml:space="preserve"> PAGEREF _Toc14189 \h </w:instrText>
          </w:r>
          <w:r>
            <w:fldChar w:fldCharType="separate"/>
          </w:r>
          <w:r>
            <w:t>65</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6822C7A8">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_Toc30232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lang w:val="zh-CN"/>
            </w:rPr>
            <w:t>1.30 信创--国产软硬件兼容</w:t>
          </w:r>
          <w:r>
            <w:tab/>
          </w:r>
          <w:r>
            <w:fldChar w:fldCharType="begin"/>
          </w:r>
          <w:r>
            <w:instrText xml:space="preserve"> PAGEREF _Toc30232 \h </w:instrText>
          </w:r>
          <w:r>
            <w:fldChar w:fldCharType="separate"/>
          </w:r>
          <w:r>
            <w:t>66</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D4194AC">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_Toc3695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1.30.1 OP1.9</w:t>
          </w:r>
          <w:r>
            <w:tab/>
          </w:r>
          <w:r>
            <w:fldChar w:fldCharType="begin"/>
          </w:r>
          <w:r>
            <w:instrText xml:space="preserve"> PAGEREF _Toc3695 \h </w:instrText>
          </w:r>
          <w:r>
            <w:fldChar w:fldCharType="separate"/>
          </w:r>
          <w:r>
            <w:t>66</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31746BE6">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_Toc22358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1.30.2 OP2.0</w:t>
          </w:r>
          <w:r>
            <w:tab/>
          </w:r>
          <w:r>
            <w:fldChar w:fldCharType="begin"/>
          </w:r>
          <w:r>
            <w:instrText xml:space="preserve"> PAGEREF _Toc22358 \h </w:instrText>
          </w:r>
          <w:r>
            <w:fldChar w:fldCharType="separate"/>
          </w:r>
          <w:r>
            <w:t>71</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2A609C3D">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_Toc23055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 xml:space="preserve">1.30.3 </w:t>
          </w:r>
          <w:r>
            <w:t>FASC-OPDM</w:t>
          </w:r>
          <w:r>
            <w:tab/>
          </w:r>
          <w:r>
            <w:fldChar w:fldCharType="begin"/>
          </w:r>
          <w:r>
            <w:instrText xml:space="preserve"> PAGEREF _Toc23055 \h </w:instrText>
          </w:r>
          <w:r>
            <w:fldChar w:fldCharType="separate"/>
          </w:r>
          <w:r>
            <w:t>91</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51D724BC">
          <w:pPr>
            <w:pStyle w:val="28"/>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_Toc16393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1.31 公司介绍</w:t>
          </w:r>
          <w:r>
            <w:tab/>
          </w:r>
          <w:r>
            <w:fldChar w:fldCharType="begin"/>
          </w:r>
          <w:r>
            <w:instrText xml:space="preserve"> PAGEREF _Toc16393 \h </w:instrText>
          </w:r>
          <w:r>
            <w:fldChar w:fldCharType="separate"/>
          </w:r>
          <w:r>
            <w:t>94</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36E426D2">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_Toc28768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1.31.1 基本介绍</w:t>
          </w:r>
          <w:r>
            <w:tab/>
          </w:r>
          <w:r>
            <w:fldChar w:fldCharType="begin"/>
          </w:r>
          <w:r>
            <w:instrText xml:space="preserve"> PAGEREF _Toc28768 \h </w:instrText>
          </w:r>
          <w:r>
            <w:fldChar w:fldCharType="separate"/>
          </w:r>
          <w:r>
            <w:t>94</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CE07519">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_Toc29304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1.31.2 发展历程</w:t>
          </w:r>
          <w:r>
            <w:tab/>
          </w:r>
          <w:r>
            <w:fldChar w:fldCharType="begin"/>
          </w:r>
          <w:r>
            <w:instrText xml:space="preserve"> PAGEREF _Toc29304 \h </w:instrText>
          </w:r>
          <w:r>
            <w:fldChar w:fldCharType="separate"/>
          </w:r>
          <w:r>
            <w:t>96</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011D2D5F">
          <w:pPr>
            <w:pStyle w:val="17"/>
            <w:tabs>
              <w:tab w:val="right" w:leader="dot" w:pos="9070"/>
            </w:tabs>
          </w:pPr>
          <w:r>
            <w:rPr>
              <w:rFonts w:ascii="宋体" w:hAnsi="宋体"/>
              <w:bCs/>
              <w:color w:val="0D0D0D" w:themeColor="text1" w:themeTint="F2"/>
              <w:lang w:val="zh-CN"/>
              <w14:textFill>
                <w14:solidFill>
                  <w14:schemeClr w14:val="tx1">
                    <w14:lumMod w14:val="95000"/>
                    <w14:lumOff w14:val="5000"/>
                  </w14:schemeClr>
                </w14:solidFill>
              </w14:textFill>
            </w:rPr>
            <w:fldChar w:fldCharType="begin"/>
          </w:r>
          <w:r>
            <w:rPr>
              <w:rFonts w:ascii="宋体" w:hAnsi="宋体"/>
              <w:bCs/>
              <w:color w:val="056BD0" w:themeColor="hyperlink" w:themeTint="F2"/>
              <w:lang w:val="zh-CN"/>
              <w14:textFill>
                <w14:solidFill>
                  <w14:schemeClr w14:val="hlink">
                    <w14:lumMod w14:val="95000"/>
                    <w14:lumOff w14:val="5000"/>
                  </w14:schemeClr>
                </w14:solidFill>
              </w14:textFill>
            </w:rPr>
            <w:instrText xml:space="preserve"> HYPERLINK \l _Toc17669 </w:instrText>
          </w:r>
          <w:r>
            <w:rPr>
              <w:rFonts w:ascii="宋体" w:hAnsi="宋体"/>
              <w:bCs/>
              <w:color w:val="056BD0" w:themeColor="hyperlink" w:themeTint="F2"/>
              <w:lang w:val="zh-CN"/>
              <w14:textFill>
                <w14:solidFill>
                  <w14:schemeClr w14:val="hlink">
                    <w14:lumMod w14:val="95000"/>
                    <w14:lumOff w14:val="5000"/>
                  </w14:schemeClr>
                </w14:solidFill>
              </w14:textFill>
            </w:rPr>
            <w:fldChar w:fldCharType="separate"/>
          </w:r>
          <w:r>
            <w:rPr>
              <w:rFonts w:hint="eastAsia"/>
            </w:rPr>
            <w:t>1.31.3 组织架构</w:t>
          </w:r>
          <w:r>
            <w:tab/>
          </w:r>
          <w:r>
            <w:fldChar w:fldCharType="begin"/>
          </w:r>
          <w:r>
            <w:instrText xml:space="preserve"> PAGEREF _Toc17669 \h </w:instrText>
          </w:r>
          <w:r>
            <w:fldChar w:fldCharType="separate"/>
          </w:r>
          <w:r>
            <w:t>97</w:t>
          </w:r>
          <w:r>
            <w:fldChar w:fldCharType="end"/>
          </w:r>
          <w:r>
            <w:rPr>
              <w:rFonts w:ascii="宋体" w:hAnsi="宋体"/>
              <w:bCs/>
              <w:color w:val="0D0D0D" w:themeColor="text1" w:themeTint="F2"/>
              <w:lang w:val="zh-CN"/>
              <w14:textFill>
                <w14:solidFill>
                  <w14:schemeClr w14:val="tx1">
                    <w14:lumMod w14:val="95000"/>
                    <w14:lumOff w14:val="5000"/>
                  </w14:schemeClr>
                </w14:solidFill>
              </w14:textFill>
            </w:rPr>
            <w:fldChar w:fldCharType="end"/>
          </w:r>
        </w:p>
        <w:p w14:paraId="4A0ECDF7">
          <w:pPr>
            <w:rPr>
              <w:rFonts w:ascii="宋体" w:hAnsi="宋体"/>
              <w:color w:val="0D0D0D" w:themeColor="text1" w:themeTint="F2"/>
              <w14:textFill>
                <w14:solidFill>
                  <w14:schemeClr w14:val="tx1">
                    <w14:lumMod w14:val="95000"/>
                    <w14:lumOff w14:val="5000"/>
                  </w14:schemeClr>
                </w14:solidFill>
              </w14:textFill>
            </w:rPr>
            <w:sectPr>
              <w:footerReference r:id="rId9" w:type="first"/>
              <w:pgSz w:w="11906" w:h="16838"/>
              <w:pgMar w:top="1134" w:right="1418" w:bottom="1134" w:left="1418" w:header="567" w:footer="567" w:gutter="0"/>
              <w:pgNumType w:fmt="upperRoman" w:start="1"/>
              <w:cols w:space="425" w:num="1"/>
              <w:docGrid w:type="lines" w:linePitch="326" w:charSpace="0"/>
            </w:sectPr>
          </w:pPr>
          <w:r>
            <w:rPr>
              <w:rFonts w:ascii="宋体" w:hAnsi="宋体"/>
              <w:bCs/>
              <w:color w:val="0D0D0D" w:themeColor="text1" w:themeTint="F2"/>
              <w:lang w:val="zh-CN"/>
              <w14:textFill>
                <w14:solidFill>
                  <w14:schemeClr w14:val="tx1">
                    <w14:lumMod w14:val="95000"/>
                    <w14:lumOff w14:val="5000"/>
                  </w14:schemeClr>
                </w14:solidFill>
              </w14:textFill>
            </w:rPr>
            <w:fldChar w:fldCharType="end"/>
          </w:r>
        </w:p>
      </w:sdtContent>
    </w:sdt>
    <w:p w14:paraId="20FDCA23">
      <w:pPr>
        <w:pStyle w:val="79"/>
      </w:pPr>
      <w:bookmarkStart w:id="0" w:name="_Toc32150"/>
      <w:r>
        <w:rPr>
          <w:rFonts w:hint="eastAsia"/>
        </w:rPr>
        <w:t>资质文件</w:t>
      </w:r>
      <w:bookmarkEnd w:id="0"/>
    </w:p>
    <w:p w14:paraId="5DC6591B">
      <w:pPr>
        <w:pStyle w:val="81"/>
      </w:pPr>
      <w:bookmarkStart w:id="1" w:name="_Toc15452"/>
      <w:bookmarkStart w:id="2" w:name="_Toc112158401"/>
      <w:r>
        <w:rPr>
          <w:rFonts w:hint="eastAsia"/>
        </w:rPr>
        <w:t>营业执照</w:t>
      </w:r>
      <w:bookmarkEnd w:id="1"/>
      <w:bookmarkEnd w:id="2"/>
    </w:p>
    <w:p w14:paraId="17856528">
      <w:pPr>
        <w:pStyle w:val="115"/>
      </w:pPr>
      <w:r>
        <w:rPr>
          <w:rFonts w:hint="eastAsia"/>
        </w:rPr>
        <w:t>注册资金人民币</w:t>
      </w:r>
      <w:r>
        <w:t>5078.3115万元，</w:t>
      </w:r>
      <w:r>
        <w:rPr>
          <w:rFonts w:hint="eastAsia"/>
        </w:rPr>
        <w:t>注册资金和营业范围详</w:t>
      </w:r>
      <w:r>
        <w:t>见后附“国家企业信用信息公示系统”查询结果截图。</w:t>
      </w:r>
    </w:p>
    <w:p w14:paraId="42C66DC9">
      <w:pPr>
        <w:pStyle w:val="91"/>
        <w:jc w:val="center"/>
        <w:rPr>
          <w:color w:val="0D0D0D" w:themeColor="text1" w:themeTint="F2"/>
          <w14:textFill>
            <w14:solidFill>
              <w14:schemeClr w14:val="tx1">
                <w14:lumMod w14:val="95000"/>
                <w14:lumOff w14:val="5000"/>
              </w14:schemeClr>
            </w14:solidFill>
          </w14:textFill>
        </w:rPr>
      </w:pPr>
      <w:r>
        <w:drawing>
          <wp:inline distT="0" distB="0" distL="114300" distR="114300">
            <wp:extent cx="5232400" cy="3705225"/>
            <wp:effectExtent l="0" t="0" r="0" b="317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11"/>
                    <a:stretch>
                      <a:fillRect/>
                    </a:stretch>
                  </pic:blipFill>
                  <pic:spPr>
                    <a:xfrm>
                      <a:off x="0" y="0"/>
                      <a:ext cx="5232400" cy="3705225"/>
                    </a:xfrm>
                    <a:prstGeom prst="rect">
                      <a:avLst/>
                    </a:prstGeom>
                    <a:noFill/>
                    <a:ln>
                      <a:noFill/>
                    </a:ln>
                  </pic:spPr>
                </pic:pic>
              </a:graphicData>
            </a:graphic>
          </wp:inline>
        </w:drawing>
      </w:r>
    </w:p>
    <w:p w14:paraId="6EC9E6D2">
      <w:pPr>
        <w:pStyle w:val="91"/>
        <w:jc w:val="center"/>
        <w:rPr>
          <w:color w:val="0D0D0D" w:themeColor="text1" w:themeTint="F2"/>
          <w14:textFill>
            <w14:solidFill>
              <w14:schemeClr w14:val="tx1">
                <w14:lumMod w14:val="95000"/>
                <w14:lumOff w14:val="5000"/>
              </w14:schemeClr>
            </w14:solidFill>
          </w14:textFill>
        </w:rPr>
      </w:pPr>
      <w:r>
        <w:drawing>
          <wp:inline distT="0" distB="0" distL="114300" distR="114300">
            <wp:extent cx="4480560" cy="3337560"/>
            <wp:effectExtent l="0" t="0" r="2540" b="2540"/>
            <wp:docPr id="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
                    <pic:cNvPicPr>
                      <a:picLocks noChangeAspect="1"/>
                    </pic:cNvPicPr>
                  </pic:nvPicPr>
                  <pic:blipFill>
                    <a:blip r:embed="rId12"/>
                    <a:stretch>
                      <a:fillRect/>
                    </a:stretch>
                  </pic:blipFill>
                  <pic:spPr>
                    <a:xfrm>
                      <a:off x="0" y="0"/>
                      <a:ext cx="4480560" cy="3337560"/>
                    </a:xfrm>
                    <a:prstGeom prst="rect">
                      <a:avLst/>
                    </a:prstGeom>
                    <a:noFill/>
                    <a:ln>
                      <a:noFill/>
                    </a:ln>
                  </pic:spPr>
                </pic:pic>
              </a:graphicData>
            </a:graphic>
          </wp:inline>
        </w:drawing>
      </w:r>
    </w:p>
    <w:p w14:paraId="0F0450E0">
      <w:pPr>
        <w:widowControl/>
        <w:rPr>
          <w:rFonts w:ascii="宋体" w:hAnsi="宋体"/>
          <w:color w:val="0D0D0D" w:themeColor="text1" w:themeTint="F2"/>
          <w:sz w:val="21"/>
          <w14:textFill>
            <w14:solidFill>
              <w14:schemeClr w14:val="tx1">
                <w14:lumMod w14:val="95000"/>
                <w14:lumOff w14:val="5000"/>
              </w14:schemeClr>
            </w14:solidFill>
          </w14:textFill>
        </w:rPr>
      </w:pPr>
      <w:r>
        <w:rPr>
          <w:b/>
          <w:color w:val="0D0D0D" w:themeColor="text1" w:themeTint="F2"/>
          <w:sz w:val="21"/>
          <w14:textFill>
            <w14:solidFill>
              <w14:schemeClr w14:val="tx1">
                <w14:lumMod w14:val="95000"/>
                <w14:lumOff w14:val="5000"/>
              </w14:schemeClr>
            </w14:solidFill>
          </w14:textFill>
        </w:rPr>
        <w:br w:type="page"/>
      </w:r>
    </w:p>
    <w:p w14:paraId="274167B4">
      <w:pPr>
        <w:pStyle w:val="81"/>
      </w:pPr>
      <w:bookmarkStart w:id="3" w:name="_Toc16927"/>
      <w:bookmarkStart w:id="4" w:name="_Toc112158402"/>
      <w:r>
        <w:rPr>
          <w:rFonts w:hint="eastAsia"/>
        </w:rPr>
        <w:t>开户许可证</w:t>
      </w:r>
      <w:bookmarkEnd w:id="3"/>
      <w:bookmarkEnd w:id="4"/>
    </w:p>
    <w:p w14:paraId="03C9CB54">
      <w:pPr>
        <w:pStyle w:val="91"/>
      </w:pPr>
      <w:r>
        <w:drawing>
          <wp:inline distT="0" distB="0" distL="0" distR="0">
            <wp:extent cx="5759450" cy="8133080"/>
            <wp:effectExtent l="0" t="0" r="0" b="127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8133080"/>
                    </a:xfrm>
                    <a:prstGeom prst="rect">
                      <a:avLst/>
                    </a:prstGeom>
                  </pic:spPr>
                </pic:pic>
              </a:graphicData>
            </a:graphic>
          </wp:inline>
        </w:drawing>
      </w:r>
    </w:p>
    <w:p w14:paraId="606A7C55">
      <w:pPr>
        <w:widowControl/>
        <w:rPr>
          <w:rFonts w:ascii="宋体" w:hAnsi="宋体"/>
          <w:sz w:val="21"/>
        </w:rPr>
      </w:pPr>
      <w:r>
        <w:br w:type="page"/>
      </w:r>
    </w:p>
    <w:p w14:paraId="31AFE730">
      <w:pPr>
        <w:pStyle w:val="91"/>
      </w:pPr>
      <w:r>
        <w:drawing>
          <wp:inline distT="0" distB="0" distL="0" distR="0">
            <wp:extent cx="5759450" cy="7922260"/>
            <wp:effectExtent l="0" t="0" r="0" b="254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4"/>
                    <a:stretch>
                      <a:fillRect/>
                    </a:stretch>
                  </pic:blipFill>
                  <pic:spPr>
                    <a:xfrm>
                      <a:off x="0" y="0"/>
                      <a:ext cx="5759450" cy="7922260"/>
                    </a:xfrm>
                    <a:prstGeom prst="rect">
                      <a:avLst/>
                    </a:prstGeom>
                  </pic:spPr>
                </pic:pic>
              </a:graphicData>
            </a:graphic>
          </wp:inline>
        </w:drawing>
      </w:r>
    </w:p>
    <w:p w14:paraId="5014A174">
      <w:pPr>
        <w:widowControl/>
        <w:rPr>
          <w:rFonts w:ascii="宋体" w:hAnsi="宋体"/>
          <w:sz w:val="21"/>
        </w:rPr>
      </w:pPr>
      <w:r>
        <w:rPr>
          <w:b/>
          <w:sz w:val="21"/>
        </w:rPr>
        <w:br w:type="page"/>
      </w:r>
    </w:p>
    <w:p w14:paraId="1B7A64FC">
      <w:pPr>
        <w:pStyle w:val="81"/>
      </w:pPr>
      <w:bookmarkStart w:id="5" w:name="_Toc112158403"/>
      <w:bookmarkStart w:id="6" w:name="_Toc30405"/>
      <w:r>
        <w:rPr>
          <w:rFonts w:hint="eastAsia"/>
        </w:rPr>
        <w:t>一般纳税人证书</w:t>
      </w:r>
      <w:bookmarkEnd w:id="5"/>
      <w:bookmarkEnd w:id="6"/>
    </w:p>
    <w:p w14:paraId="56B0639A">
      <w:pPr>
        <w:ind w:firstLine="420" w:firstLineChars="175"/>
        <w:rPr>
          <w:rStyle w:val="78"/>
        </w:rPr>
      </w:pPr>
      <w:r>
        <w:rPr>
          <w:rFonts w:hint="eastAsia"/>
          <w:color w:val="0D0D0D" w:themeColor="text1" w:themeTint="F2"/>
          <w14:textFill>
            <w14:solidFill>
              <w14:schemeClr w14:val="tx1">
                <w14:lumMod w14:val="95000"/>
                <w14:lumOff w14:val="5000"/>
              </w14:schemeClr>
            </w14:solidFill>
          </w14:textFill>
        </w:rPr>
        <w:drawing>
          <wp:inline distT="0" distB="0" distL="0" distR="0">
            <wp:extent cx="5759450" cy="814387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8143875"/>
                    </a:xfrm>
                    <a:prstGeom prst="rect">
                      <a:avLst/>
                    </a:prstGeom>
                  </pic:spPr>
                </pic:pic>
              </a:graphicData>
            </a:graphic>
          </wp:inline>
        </w:drawing>
      </w:r>
    </w:p>
    <w:p w14:paraId="46A095CB">
      <w:pPr>
        <w:widowControl/>
        <w:rPr>
          <w:rFonts w:ascii="宋体" w:hAnsi="宋体"/>
          <w:sz w:val="21"/>
        </w:rPr>
      </w:pPr>
      <w:r>
        <w:rPr>
          <w:b/>
          <w:sz w:val="21"/>
        </w:rPr>
        <w:br w:type="page"/>
      </w:r>
    </w:p>
    <w:p w14:paraId="711710E6">
      <w:pPr>
        <w:pStyle w:val="81"/>
      </w:pPr>
      <w:bookmarkStart w:id="7" w:name="_Toc112158404"/>
      <w:bookmarkStart w:id="8" w:name="_Toc8817"/>
      <w:r>
        <w:t>ISO27001信息安全管理体系证书</w:t>
      </w:r>
      <w:bookmarkEnd w:id="7"/>
      <w:bookmarkEnd w:id="8"/>
    </w:p>
    <w:p w14:paraId="54756864">
      <w:pPr>
        <w:widowControl/>
        <w:jc w:val="both"/>
        <w:rPr>
          <w:rFonts w:ascii="宋体" w:hAnsi="宋体"/>
          <w:color w:val="0D0D0D" w:themeColor="text1" w:themeTint="F2"/>
          <w14:textFill>
            <w14:solidFill>
              <w14:schemeClr w14:val="tx1">
                <w14:lumMod w14:val="95000"/>
                <w14:lumOff w14:val="5000"/>
              </w14:schemeClr>
            </w14:solidFill>
          </w14:textFill>
        </w:rPr>
      </w:pPr>
      <w:r>
        <w:drawing>
          <wp:inline distT="0" distB="0" distL="114300" distR="114300">
            <wp:extent cx="5722620" cy="8082280"/>
            <wp:effectExtent l="0" t="0" r="5080" b="7620"/>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16"/>
                    <a:stretch>
                      <a:fillRect/>
                    </a:stretch>
                  </pic:blipFill>
                  <pic:spPr>
                    <a:xfrm>
                      <a:off x="0" y="0"/>
                      <a:ext cx="5722620" cy="8082280"/>
                    </a:xfrm>
                    <a:prstGeom prst="rect">
                      <a:avLst/>
                    </a:prstGeom>
                    <a:noFill/>
                    <a:ln>
                      <a:noFill/>
                    </a:ln>
                  </pic:spPr>
                </pic:pic>
              </a:graphicData>
            </a:graphic>
          </wp:inline>
        </w:drawing>
      </w:r>
    </w:p>
    <w:p w14:paraId="40E9BA4C">
      <w:pPr>
        <w:widowControl/>
        <w:rPr>
          <w:rFonts w:ascii="宋体" w:hAnsi="宋体"/>
          <w:b/>
          <w:color w:val="0D0D0D" w:themeColor="text1" w:themeTint="F2"/>
          <w:sz w:val="36"/>
          <w:szCs w:val="36"/>
          <w14:textFill>
            <w14:solidFill>
              <w14:schemeClr w14:val="tx1">
                <w14:lumMod w14:val="95000"/>
                <w14:lumOff w14:val="5000"/>
              </w14:schemeClr>
            </w14:solidFill>
          </w14:textFill>
        </w:rPr>
      </w:pPr>
      <w:r>
        <w:rPr>
          <w:b/>
          <w:color w:val="0D0D0D" w:themeColor="text1" w:themeTint="F2"/>
          <w:sz w:val="36"/>
          <w:szCs w:val="36"/>
          <w14:textFill>
            <w14:solidFill>
              <w14:schemeClr w14:val="tx1">
                <w14:lumMod w14:val="95000"/>
                <w14:lumOff w14:val="5000"/>
              </w14:schemeClr>
            </w14:solidFill>
          </w14:textFill>
        </w:rPr>
        <w:br w:type="page"/>
      </w:r>
    </w:p>
    <w:p w14:paraId="5642168E">
      <w:pPr>
        <w:pStyle w:val="81"/>
      </w:pPr>
      <w:bookmarkStart w:id="9" w:name="_Toc112158405"/>
      <w:bookmarkStart w:id="10" w:name="_Toc12351"/>
      <w:r>
        <w:rPr>
          <w:rFonts w:hint="eastAsia"/>
        </w:rPr>
        <w:t>I</w:t>
      </w:r>
      <w:r>
        <w:t>SO27018</w:t>
      </w:r>
      <w:r>
        <w:rPr>
          <w:rFonts w:hint="eastAsia"/>
        </w:rPr>
        <w:t>公有云个人信息保护管理体系证书</w:t>
      </w:r>
      <w:bookmarkEnd w:id="9"/>
      <w:bookmarkEnd w:id="10"/>
    </w:p>
    <w:p w14:paraId="555B2B68">
      <w:pPr>
        <w:pStyle w:val="91"/>
        <w:jc w:val="center"/>
      </w:pPr>
      <w:r>
        <w:drawing>
          <wp:inline distT="0" distB="0" distL="114300" distR="114300">
            <wp:extent cx="5305425" cy="7414260"/>
            <wp:effectExtent l="0" t="0" r="3175" b="254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17"/>
                    <a:stretch>
                      <a:fillRect/>
                    </a:stretch>
                  </pic:blipFill>
                  <pic:spPr>
                    <a:xfrm>
                      <a:off x="0" y="0"/>
                      <a:ext cx="5305425" cy="7414260"/>
                    </a:xfrm>
                    <a:prstGeom prst="rect">
                      <a:avLst/>
                    </a:prstGeom>
                    <a:noFill/>
                    <a:ln>
                      <a:noFill/>
                    </a:ln>
                  </pic:spPr>
                </pic:pic>
              </a:graphicData>
            </a:graphic>
          </wp:inline>
        </w:drawing>
      </w:r>
    </w:p>
    <w:p w14:paraId="5F71C1B5">
      <w:pPr>
        <w:widowControl/>
        <w:rPr>
          <w:rFonts w:ascii="宋体" w:hAnsi="宋体"/>
          <w:sz w:val="21"/>
        </w:rPr>
      </w:pPr>
      <w:r>
        <w:br w:type="page"/>
      </w:r>
    </w:p>
    <w:p w14:paraId="231CF678">
      <w:pPr>
        <w:pStyle w:val="81"/>
      </w:pPr>
      <w:bookmarkStart w:id="11" w:name="_Toc112158406"/>
      <w:bookmarkStart w:id="12" w:name="_Toc19282"/>
      <w:r>
        <w:t>ISO27701隐私信息管理体系证书</w:t>
      </w:r>
      <w:bookmarkEnd w:id="11"/>
      <w:bookmarkEnd w:id="12"/>
    </w:p>
    <w:p w14:paraId="36D64644">
      <w:pPr>
        <w:widowControl/>
      </w:pPr>
      <w:r>
        <w:drawing>
          <wp:inline distT="0" distB="0" distL="114300" distR="114300">
            <wp:extent cx="5686425" cy="7958455"/>
            <wp:effectExtent l="0" t="0" r="3175" b="4445"/>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18"/>
                    <a:stretch>
                      <a:fillRect/>
                    </a:stretch>
                  </pic:blipFill>
                  <pic:spPr>
                    <a:xfrm>
                      <a:off x="0" y="0"/>
                      <a:ext cx="5686425" cy="7958455"/>
                    </a:xfrm>
                    <a:prstGeom prst="rect">
                      <a:avLst/>
                    </a:prstGeom>
                    <a:noFill/>
                    <a:ln>
                      <a:noFill/>
                    </a:ln>
                  </pic:spPr>
                </pic:pic>
              </a:graphicData>
            </a:graphic>
          </wp:inline>
        </w:drawing>
      </w:r>
    </w:p>
    <w:p w14:paraId="1735F062">
      <w:pPr>
        <w:widowControl/>
        <w:rPr>
          <w:rFonts w:ascii="宋体" w:hAnsi="宋体"/>
          <w:sz w:val="21"/>
          <w:highlight w:val="none"/>
        </w:rPr>
      </w:pPr>
      <w:r>
        <w:rPr>
          <w:highlight w:val="none"/>
        </w:rPr>
        <w:br w:type="page"/>
      </w:r>
    </w:p>
    <w:p w14:paraId="30403778">
      <w:pPr>
        <w:pStyle w:val="81"/>
        <w:rPr>
          <w:highlight w:val="none"/>
        </w:rPr>
      </w:pPr>
      <w:bookmarkStart w:id="13" w:name="_Toc2002"/>
      <w:bookmarkStart w:id="14" w:name="_Toc112158407"/>
      <w:r>
        <w:rPr>
          <w:rFonts w:hint="eastAsia"/>
          <w:highlight w:val="none"/>
        </w:rPr>
        <w:t>I</w:t>
      </w:r>
      <w:r>
        <w:rPr>
          <w:highlight w:val="none"/>
        </w:rPr>
        <w:t>SO22301</w:t>
      </w:r>
      <w:r>
        <w:rPr>
          <w:rFonts w:hint="eastAsia"/>
          <w:highlight w:val="none"/>
        </w:rPr>
        <w:t>业务连续性管理体系</w:t>
      </w:r>
      <w:bookmarkEnd w:id="13"/>
      <w:bookmarkEnd w:id="14"/>
    </w:p>
    <w:p w14:paraId="173CDE00">
      <w:pPr>
        <w:bidi w:val="0"/>
      </w:pPr>
      <w:r>
        <w:drawing>
          <wp:inline distT="0" distB="0" distL="114300" distR="114300">
            <wp:extent cx="5648960" cy="7524750"/>
            <wp:effectExtent l="0" t="0" r="2540" b="635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19"/>
                    <a:stretch>
                      <a:fillRect/>
                    </a:stretch>
                  </pic:blipFill>
                  <pic:spPr>
                    <a:xfrm>
                      <a:off x="0" y="0"/>
                      <a:ext cx="5648960" cy="7524750"/>
                    </a:xfrm>
                    <a:prstGeom prst="rect">
                      <a:avLst/>
                    </a:prstGeom>
                    <a:noFill/>
                    <a:ln>
                      <a:noFill/>
                    </a:ln>
                  </pic:spPr>
                </pic:pic>
              </a:graphicData>
            </a:graphic>
          </wp:inline>
        </w:drawing>
      </w:r>
    </w:p>
    <w:p w14:paraId="03DB3B6B">
      <w:pPr>
        <w:pStyle w:val="91"/>
        <w:jc w:val="center"/>
      </w:pPr>
    </w:p>
    <w:p w14:paraId="5665308D">
      <w:bookmarkStart w:id="15" w:name="_Toc112158408"/>
      <w:r>
        <w:br w:type="page"/>
      </w:r>
    </w:p>
    <w:p w14:paraId="2E77C01C">
      <w:pPr>
        <w:pStyle w:val="81"/>
      </w:pPr>
      <w:bookmarkStart w:id="16" w:name="_Toc22424"/>
      <w:r>
        <w:rPr>
          <w:rFonts w:hint="eastAsia"/>
        </w:rPr>
        <w:t>数据安全管理能力认证证书</w:t>
      </w:r>
      <w:bookmarkEnd w:id="16"/>
    </w:p>
    <w:p w14:paraId="02FE26FA">
      <w:pPr>
        <w:pStyle w:val="18"/>
      </w:pPr>
      <w:r>
        <w:drawing>
          <wp:inline distT="0" distB="0" distL="114300" distR="114300">
            <wp:extent cx="5754370" cy="8101330"/>
            <wp:effectExtent l="0" t="0" r="11430" b="127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20"/>
                    <a:stretch>
                      <a:fillRect/>
                    </a:stretch>
                  </pic:blipFill>
                  <pic:spPr>
                    <a:xfrm>
                      <a:off x="0" y="0"/>
                      <a:ext cx="5754370" cy="8101330"/>
                    </a:xfrm>
                    <a:prstGeom prst="rect">
                      <a:avLst/>
                    </a:prstGeom>
                    <a:noFill/>
                    <a:ln>
                      <a:noFill/>
                    </a:ln>
                  </pic:spPr>
                </pic:pic>
              </a:graphicData>
            </a:graphic>
          </wp:inline>
        </w:drawing>
      </w:r>
    </w:p>
    <w:p w14:paraId="6BC161D8">
      <w:r>
        <w:br w:type="page"/>
      </w:r>
    </w:p>
    <w:bookmarkEnd w:id="15"/>
    <w:p w14:paraId="59214107">
      <w:pPr>
        <w:pStyle w:val="81"/>
      </w:pPr>
      <w:bookmarkStart w:id="17" w:name="_Toc3366"/>
      <w:r>
        <w:rPr>
          <w:rFonts w:hint="eastAsia"/>
        </w:rPr>
        <w:t>企业级SaaS服务能力检验证书（</w:t>
      </w:r>
      <w:r>
        <w:t>可信云认证</w:t>
      </w:r>
      <w:r>
        <w:rPr>
          <w:rFonts w:hint="eastAsia"/>
        </w:rPr>
        <w:t>）</w:t>
      </w:r>
      <w:bookmarkEnd w:id="17"/>
    </w:p>
    <w:p w14:paraId="091DA8A3">
      <w:pPr>
        <w:pStyle w:val="91"/>
        <w:jc w:val="center"/>
        <w:rPr>
          <w:color w:val="0D0D0D" w:themeColor="text1" w:themeTint="F2"/>
          <w14:textFill>
            <w14:solidFill>
              <w14:schemeClr w14:val="tx1">
                <w14:lumMod w14:val="95000"/>
                <w14:lumOff w14:val="5000"/>
              </w14:schemeClr>
            </w14:solidFill>
          </w14:textFill>
        </w:rPr>
      </w:pPr>
      <w:bookmarkStart w:id="120" w:name="_GoBack"/>
      <w:r>
        <w:drawing>
          <wp:inline distT="0" distB="0" distL="114300" distR="114300">
            <wp:extent cx="5260975" cy="7442200"/>
            <wp:effectExtent l="0" t="0" r="9525" b="0"/>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21"/>
                    <a:stretch>
                      <a:fillRect/>
                    </a:stretch>
                  </pic:blipFill>
                  <pic:spPr>
                    <a:xfrm>
                      <a:off x="0" y="0"/>
                      <a:ext cx="5260975" cy="7442200"/>
                    </a:xfrm>
                    <a:prstGeom prst="rect">
                      <a:avLst/>
                    </a:prstGeom>
                    <a:noFill/>
                    <a:ln>
                      <a:noFill/>
                    </a:ln>
                  </pic:spPr>
                </pic:pic>
              </a:graphicData>
            </a:graphic>
          </wp:inline>
        </w:drawing>
      </w:r>
      <w:bookmarkEnd w:id="120"/>
    </w:p>
    <w:p w14:paraId="51D8DBFA">
      <w:pPr>
        <w:widowControl/>
        <w:rPr>
          <w:rFonts w:ascii="宋体" w:hAnsi="宋体"/>
          <w:color w:val="0D0D0D" w:themeColor="text1" w:themeTint="F2"/>
          <w:sz w:val="21"/>
          <w14:textFill>
            <w14:solidFill>
              <w14:schemeClr w14:val="tx1">
                <w14:lumMod w14:val="95000"/>
                <w14:lumOff w14:val="5000"/>
              </w14:schemeClr>
            </w14:solidFill>
          </w14:textFill>
        </w:rPr>
      </w:pPr>
      <w:r>
        <w:rPr>
          <w:rFonts w:ascii="宋体" w:hAnsi="宋体"/>
          <w:color w:val="0D0D0D" w:themeColor="text1" w:themeTint="F2"/>
          <w14:textFill>
            <w14:solidFill>
              <w14:schemeClr w14:val="tx1">
                <w14:lumMod w14:val="95000"/>
                <w14:lumOff w14:val="5000"/>
              </w14:schemeClr>
            </w14:solidFill>
          </w14:textFill>
        </w:rPr>
        <w:br w:type="page"/>
      </w:r>
    </w:p>
    <w:p w14:paraId="4CC23B7D">
      <w:pPr>
        <w:pStyle w:val="81"/>
      </w:pPr>
      <w:bookmarkStart w:id="18" w:name="_Toc112158409"/>
      <w:bookmarkStart w:id="19" w:name="_Toc8140"/>
      <w:r>
        <w:t>公安部信息系统安全等级保护三级认证</w:t>
      </w:r>
      <w:bookmarkEnd w:id="18"/>
      <w:bookmarkEnd w:id="19"/>
    </w:p>
    <w:p w14:paraId="1C141751">
      <w:pPr>
        <w:pStyle w:val="91"/>
        <w:jc w:val="center"/>
        <w:rPr>
          <w:b/>
          <w:bCs/>
          <w:sz w:val="24"/>
          <w:szCs w:val="28"/>
        </w:rPr>
      </w:pPr>
      <w:r>
        <w:rPr>
          <w:rFonts w:hint="eastAsia"/>
          <w:b/>
          <w:bCs/>
          <w:sz w:val="24"/>
          <w:szCs w:val="28"/>
        </w:rPr>
        <w:t>法大大电子合同缔约平台系统</w:t>
      </w:r>
    </w:p>
    <w:p w14:paraId="76540679">
      <w:pPr>
        <w:pStyle w:val="91"/>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5759450" cy="3209925"/>
            <wp:effectExtent l="0" t="0" r="0" b="952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2" cstate="print">
                      <a:extLst>
                        <a:ext uri="{28A0092B-C50C-407E-A947-70E740481C1C}">
                          <a14:useLocalDpi xmlns:a14="http://schemas.microsoft.com/office/drawing/2010/main" val="0"/>
                        </a:ext>
                      </a:extLst>
                    </a:blip>
                    <a:srcRect t="10290" b="10898"/>
                    <a:stretch>
                      <a:fillRect/>
                    </a:stretch>
                  </pic:blipFill>
                  <pic:spPr>
                    <a:xfrm>
                      <a:off x="0" y="0"/>
                      <a:ext cx="5759450" cy="3209925"/>
                    </a:xfrm>
                    <a:prstGeom prst="rect">
                      <a:avLst/>
                    </a:prstGeom>
                    <a:ln>
                      <a:noFill/>
                    </a:ln>
                  </pic:spPr>
                </pic:pic>
              </a:graphicData>
            </a:graphic>
          </wp:inline>
        </w:drawing>
      </w:r>
    </w:p>
    <w:p w14:paraId="314CB12D">
      <w:pPr>
        <w:pStyle w:val="81"/>
      </w:pPr>
      <w:bookmarkStart w:id="20" w:name="_Toc10263"/>
      <w:bookmarkStart w:id="21" w:name="_Toc112158410"/>
      <w:r>
        <w:rPr>
          <w:rFonts w:hint="eastAsia"/>
        </w:rPr>
        <w:t>深圳市信息安全等级保护测评结果通知书（三级）</w:t>
      </w:r>
      <w:bookmarkEnd w:id="20"/>
      <w:bookmarkEnd w:id="21"/>
    </w:p>
    <w:p w14:paraId="099960DC">
      <w:pPr>
        <w:pStyle w:val="91"/>
        <w:rPr>
          <w:color w:val="0D0D0D" w:themeColor="text1" w:themeTint="F2"/>
          <w14:textFill>
            <w14:solidFill>
              <w14:schemeClr w14:val="tx1">
                <w14:lumMod w14:val="95000"/>
                <w14:lumOff w14:val="5000"/>
              </w14:schemeClr>
            </w14:solidFill>
          </w14:textFill>
        </w:rPr>
      </w:pPr>
      <w:r>
        <w:drawing>
          <wp:inline distT="0" distB="0" distL="0" distR="0">
            <wp:extent cx="5759450" cy="407860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3"/>
                    <a:stretch>
                      <a:fillRect/>
                    </a:stretch>
                  </pic:blipFill>
                  <pic:spPr>
                    <a:xfrm>
                      <a:off x="0" y="0"/>
                      <a:ext cx="5759450" cy="4078605"/>
                    </a:xfrm>
                    <a:prstGeom prst="rect">
                      <a:avLst/>
                    </a:prstGeom>
                  </pic:spPr>
                </pic:pic>
              </a:graphicData>
            </a:graphic>
          </wp:inline>
        </w:drawing>
      </w:r>
    </w:p>
    <w:p w14:paraId="591D0AC8">
      <w:pPr>
        <w:widowControl/>
        <w:rPr>
          <w:rFonts w:ascii="宋体" w:hAnsi="宋体"/>
          <w:color w:val="0D0D0D" w:themeColor="text1" w:themeTint="F2"/>
          <w:sz w:val="21"/>
          <w14:textFill>
            <w14:solidFill>
              <w14:schemeClr w14:val="tx1">
                <w14:lumMod w14:val="95000"/>
                <w14:lumOff w14:val="5000"/>
              </w14:schemeClr>
            </w14:solidFill>
          </w14:textFill>
        </w:rPr>
      </w:pPr>
      <w:r>
        <w:rPr>
          <w:rFonts w:ascii="宋体" w:hAnsi="宋体"/>
          <w:b/>
          <w:color w:val="0D0D0D" w:themeColor="text1" w:themeTint="F2"/>
          <w:sz w:val="21"/>
          <w14:textFill>
            <w14:solidFill>
              <w14:schemeClr w14:val="tx1">
                <w14:lumMod w14:val="95000"/>
                <w14:lumOff w14:val="5000"/>
              </w14:schemeClr>
            </w14:solidFill>
          </w14:textFill>
        </w:rPr>
        <w:br w:type="page"/>
      </w:r>
    </w:p>
    <w:p w14:paraId="02891F3C">
      <w:pPr>
        <w:pStyle w:val="81"/>
      </w:pPr>
      <w:bookmarkStart w:id="22" w:name="_Toc32750"/>
      <w:bookmarkStart w:id="23" w:name="_Toc112158411"/>
      <w:r>
        <w:rPr>
          <w:rFonts w:hint="eastAsia"/>
        </w:rPr>
        <w:t>商用密码产品认证证书</w:t>
      </w:r>
      <w:bookmarkEnd w:id="22"/>
      <w:bookmarkEnd w:id="23"/>
    </w:p>
    <w:p w14:paraId="4492E0CE">
      <w:pPr>
        <w:pStyle w:val="91"/>
        <w:jc w:val="both"/>
      </w:pPr>
      <w:r>
        <w:drawing>
          <wp:inline distT="0" distB="0" distL="114300" distR="114300">
            <wp:extent cx="5702935" cy="7991475"/>
            <wp:effectExtent l="0" t="0" r="12065" b="9525"/>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24"/>
                    <a:stretch>
                      <a:fillRect/>
                    </a:stretch>
                  </pic:blipFill>
                  <pic:spPr>
                    <a:xfrm>
                      <a:off x="0" y="0"/>
                      <a:ext cx="5702935" cy="7991475"/>
                    </a:xfrm>
                    <a:prstGeom prst="rect">
                      <a:avLst/>
                    </a:prstGeom>
                    <a:noFill/>
                    <a:ln>
                      <a:noFill/>
                    </a:ln>
                  </pic:spPr>
                </pic:pic>
              </a:graphicData>
            </a:graphic>
          </wp:inline>
        </w:drawing>
      </w:r>
    </w:p>
    <w:p w14:paraId="69914C91">
      <w:pPr>
        <w:widowControl/>
        <w:rPr>
          <w:b/>
          <w:sz w:val="21"/>
        </w:rPr>
      </w:pPr>
      <w:r>
        <w:rPr>
          <w:b/>
          <w:sz w:val="21"/>
        </w:rPr>
        <w:br w:type="page"/>
      </w:r>
    </w:p>
    <w:p w14:paraId="33E08BA9">
      <w:pPr>
        <w:pStyle w:val="81"/>
      </w:pPr>
      <w:bookmarkStart w:id="24" w:name="_Toc20978"/>
      <w:bookmarkStart w:id="25" w:name="_Toc112158412"/>
      <w:r>
        <w:rPr>
          <w:rFonts w:hint="eastAsia"/>
        </w:rPr>
        <w:t>I</w:t>
      </w:r>
      <w:r>
        <w:t>SO9001质量管理体系认证证书</w:t>
      </w:r>
      <w:bookmarkEnd w:id="24"/>
      <w:bookmarkEnd w:id="25"/>
    </w:p>
    <w:p w14:paraId="3DC9DE3D">
      <w:pPr>
        <w:widowControl/>
        <w:jc w:val="center"/>
        <w:rPr>
          <w:rFonts w:ascii="宋体" w:hAnsi="宋体"/>
          <w:sz w:val="21"/>
        </w:rPr>
      </w:pPr>
      <w:r>
        <w:drawing>
          <wp:inline distT="0" distB="0" distL="114300" distR="114300">
            <wp:extent cx="5504180" cy="7747000"/>
            <wp:effectExtent l="0" t="0" r="762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5"/>
                    <a:stretch>
                      <a:fillRect/>
                    </a:stretch>
                  </pic:blipFill>
                  <pic:spPr>
                    <a:xfrm>
                      <a:off x="0" y="0"/>
                      <a:ext cx="5504180" cy="7747000"/>
                    </a:xfrm>
                    <a:prstGeom prst="rect">
                      <a:avLst/>
                    </a:prstGeom>
                    <a:noFill/>
                    <a:ln>
                      <a:noFill/>
                    </a:ln>
                  </pic:spPr>
                </pic:pic>
              </a:graphicData>
            </a:graphic>
          </wp:inline>
        </w:drawing>
      </w:r>
    </w:p>
    <w:p w14:paraId="032EDFEE">
      <w:pPr>
        <w:widowControl/>
        <w:rPr>
          <w:rFonts w:ascii="宋体" w:hAnsi="宋体"/>
          <w:sz w:val="21"/>
        </w:rPr>
      </w:pPr>
      <w:r>
        <w:rPr>
          <w:rFonts w:ascii="宋体" w:hAnsi="宋体"/>
          <w:sz w:val="21"/>
        </w:rPr>
        <w:br w:type="page"/>
      </w:r>
    </w:p>
    <w:p w14:paraId="550A224B">
      <w:pPr>
        <w:pStyle w:val="81"/>
      </w:pPr>
      <w:bookmarkStart w:id="26" w:name="_Toc3127"/>
      <w:r>
        <w:rPr>
          <w:rFonts w:hint="eastAsia"/>
        </w:rPr>
        <w:t>计算机信息系统安全专用产品</w:t>
      </w:r>
      <w:bookmarkEnd w:id="26"/>
    </w:p>
    <w:p w14:paraId="54B505B5">
      <w:pPr>
        <w:pStyle w:val="77"/>
        <w:ind w:firstLine="0" w:firstLineChars="0"/>
      </w:pPr>
      <w:r>
        <w:drawing>
          <wp:inline distT="0" distB="0" distL="0" distR="0">
            <wp:extent cx="5759450" cy="7861300"/>
            <wp:effectExtent l="0" t="0" r="6350" b="0"/>
            <wp:docPr id="20486" name="图片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图片 20486"/>
                    <pic:cNvPicPr>
                      <a:picLocks noChangeAspect="1"/>
                    </pic:cNvPicPr>
                  </pic:nvPicPr>
                  <pic:blipFill>
                    <a:blip r:embed="rId26"/>
                    <a:stretch>
                      <a:fillRect/>
                    </a:stretch>
                  </pic:blipFill>
                  <pic:spPr>
                    <a:xfrm>
                      <a:off x="0" y="0"/>
                      <a:ext cx="5759450" cy="7861300"/>
                    </a:xfrm>
                    <a:prstGeom prst="rect">
                      <a:avLst/>
                    </a:prstGeom>
                  </pic:spPr>
                </pic:pic>
              </a:graphicData>
            </a:graphic>
          </wp:inline>
        </w:drawing>
      </w:r>
    </w:p>
    <w:p w14:paraId="71BFEA98">
      <w:pPr>
        <w:widowControl/>
        <w:jc w:val="center"/>
        <w:rPr>
          <w:rFonts w:ascii="宋体" w:hAnsi="宋体"/>
          <w:sz w:val="21"/>
        </w:rPr>
      </w:pPr>
      <w:r>
        <w:drawing>
          <wp:inline distT="0" distB="0" distL="114300" distR="114300">
            <wp:extent cx="5911215" cy="8360410"/>
            <wp:effectExtent l="0" t="0" r="6985" b="8890"/>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27"/>
                    <a:stretch>
                      <a:fillRect/>
                    </a:stretch>
                  </pic:blipFill>
                  <pic:spPr>
                    <a:xfrm>
                      <a:off x="0" y="0"/>
                      <a:ext cx="5911215" cy="8360410"/>
                    </a:xfrm>
                    <a:prstGeom prst="rect">
                      <a:avLst/>
                    </a:prstGeom>
                    <a:noFill/>
                    <a:ln>
                      <a:noFill/>
                    </a:ln>
                  </pic:spPr>
                </pic:pic>
              </a:graphicData>
            </a:graphic>
          </wp:inline>
        </w:drawing>
      </w:r>
      <w:r>
        <w:drawing>
          <wp:inline distT="0" distB="0" distL="114300" distR="114300">
            <wp:extent cx="6026785" cy="8427720"/>
            <wp:effectExtent l="0" t="0" r="5715" b="5080"/>
            <wp:docPr id="1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
                    <pic:cNvPicPr>
                      <a:picLocks noChangeAspect="1"/>
                    </pic:cNvPicPr>
                  </pic:nvPicPr>
                  <pic:blipFill>
                    <a:blip r:embed="rId28"/>
                    <a:stretch>
                      <a:fillRect/>
                    </a:stretch>
                  </pic:blipFill>
                  <pic:spPr>
                    <a:xfrm>
                      <a:off x="0" y="0"/>
                      <a:ext cx="6026785" cy="8427720"/>
                    </a:xfrm>
                    <a:prstGeom prst="rect">
                      <a:avLst/>
                    </a:prstGeom>
                    <a:noFill/>
                    <a:ln>
                      <a:noFill/>
                    </a:ln>
                  </pic:spPr>
                </pic:pic>
              </a:graphicData>
            </a:graphic>
          </wp:inline>
        </w:drawing>
      </w:r>
    </w:p>
    <w:p w14:paraId="556DCB9F">
      <w:pPr>
        <w:widowControl/>
        <w:rPr>
          <w:rFonts w:ascii="宋体" w:hAnsi="宋体"/>
          <w:b/>
          <w:color w:val="0D0D0D" w:themeColor="text1" w:themeTint="F2"/>
          <w:sz w:val="36"/>
          <w:szCs w:val="36"/>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p w14:paraId="6897BA76">
      <w:pPr>
        <w:pStyle w:val="81"/>
      </w:pPr>
      <w:bookmarkStart w:id="27" w:name="_Toc21927"/>
      <w:r>
        <w:rPr>
          <w:rFonts w:hint="eastAsia"/>
        </w:rPr>
        <w:t>软件产品证书（法大大电子合同服务开放接入平台</w:t>
      </w:r>
      <w:r>
        <w:t>v2.0）</w:t>
      </w:r>
      <w:bookmarkEnd w:id="27"/>
    </w:p>
    <w:p w14:paraId="2676E75F">
      <w:pPr>
        <w:pStyle w:val="91"/>
        <w:jc w:val="center"/>
      </w:pPr>
      <w:r>
        <w:drawing>
          <wp:inline distT="0" distB="0" distL="0" distR="0">
            <wp:extent cx="4999990" cy="353377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9"/>
                    <a:stretch>
                      <a:fillRect/>
                    </a:stretch>
                  </pic:blipFill>
                  <pic:spPr>
                    <a:xfrm>
                      <a:off x="0" y="0"/>
                      <a:ext cx="5001646" cy="3535342"/>
                    </a:xfrm>
                    <a:prstGeom prst="rect">
                      <a:avLst/>
                    </a:prstGeom>
                  </pic:spPr>
                </pic:pic>
              </a:graphicData>
            </a:graphic>
          </wp:inline>
        </w:drawing>
      </w:r>
    </w:p>
    <w:p w14:paraId="6C2CFF4C">
      <w:pPr>
        <w:pStyle w:val="81"/>
      </w:pPr>
      <w:bookmarkStart w:id="28" w:name="_Toc13581"/>
      <w:r>
        <w:t>法大大电子签约SaaS系统v5.0</w:t>
      </w:r>
      <w:bookmarkEnd w:id="28"/>
    </w:p>
    <w:p w14:paraId="37A2EEDB">
      <w:pPr>
        <w:pStyle w:val="91"/>
        <w:jc w:val="center"/>
      </w:pPr>
      <w:r>
        <w:drawing>
          <wp:inline distT="0" distB="0" distL="0" distR="0">
            <wp:extent cx="4897755" cy="3462020"/>
            <wp:effectExtent l="0" t="0" r="0"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30"/>
                    <a:stretch>
                      <a:fillRect/>
                    </a:stretch>
                  </pic:blipFill>
                  <pic:spPr>
                    <a:xfrm>
                      <a:off x="0" y="0"/>
                      <a:ext cx="4899367" cy="3463048"/>
                    </a:xfrm>
                    <a:prstGeom prst="rect">
                      <a:avLst/>
                    </a:prstGeom>
                  </pic:spPr>
                </pic:pic>
              </a:graphicData>
            </a:graphic>
          </wp:inline>
        </w:drawing>
      </w:r>
    </w:p>
    <w:p w14:paraId="1DE1F8F3">
      <w:pPr>
        <w:pStyle w:val="81"/>
      </w:pPr>
      <w:bookmarkStart w:id="29" w:name="_Toc112158414"/>
      <w:bookmarkStart w:id="30" w:name="_Toc13932"/>
      <w:r>
        <w:rPr>
          <w:rFonts w:hint="eastAsia"/>
        </w:rPr>
        <w:t>软件企业证书</w:t>
      </w:r>
      <w:bookmarkEnd w:id="29"/>
      <w:bookmarkEnd w:id="30"/>
    </w:p>
    <w:p w14:paraId="5E4CA170">
      <w:pPr>
        <w:pStyle w:val="91"/>
        <w:jc w:val="center"/>
      </w:pPr>
      <w:r>
        <w:drawing>
          <wp:inline distT="0" distB="0" distL="0" distR="0">
            <wp:extent cx="5364480" cy="3916045"/>
            <wp:effectExtent l="0" t="0" r="7620" b="8255"/>
            <wp:docPr id="151" name="图片 151" descr="C:\Users\fun\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C:\Users\fun\Desktop\imag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369358" cy="3919851"/>
                    </a:xfrm>
                    <a:prstGeom prst="rect">
                      <a:avLst/>
                    </a:prstGeom>
                    <a:noFill/>
                    <a:ln>
                      <a:noFill/>
                    </a:ln>
                  </pic:spPr>
                </pic:pic>
              </a:graphicData>
            </a:graphic>
          </wp:inline>
        </w:drawing>
      </w:r>
    </w:p>
    <w:p w14:paraId="590C8D98">
      <w:pPr>
        <w:pStyle w:val="81"/>
      </w:pPr>
      <w:bookmarkStart w:id="31" w:name="_Toc7050"/>
      <w:r>
        <w:rPr>
          <w:rFonts w:hint="eastAsia"/>
        </w:rPr>
        <w:t>深圳市“专精特新”中小企业</w:t>
      </w:r>
      <w:bookmarkEnd w:id="31"/>
    </w:p>
    <w:p w14:paraId="1DAF8C68">
      <w:pPr>
        <w:pStyle w:val="91"/>
        <w:jc w:val="center"/>
      </w:pPr>
      <w:r>
        <w:drawing>
          <wp:inline distT="0" distB="0" distL="0" distR="0">
            <wp:extent cx="5109845" cy="333756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2"/>
                    <a:stretch>
                      <a:fillRect/>
                    </a:stretch>
                  </pic:blipFill>
                  <pic:spPr>
                    <a:xfrm>
                      <a:off x="0" y="0"/>
                      <a:ext cx="5110524" cy="3337899"/>
                    </a:xfrm>
                    <a:prstGeom prst="rect">
                      <a:avLst/>
                    </a:prstGeom>
                  </pic:spPr>
                </pic:pic>
              </a:graphicData>
            </a:graphic>
          </wp:inline>
        </w:drawing>
      </w:r>
    </w:p>
    <w:p w14:paraId="1E5428B6">
      <w:pPr>
        <w:widowControl/>
        <w:rPr>
          <w:rFonts w:ascii="宋体" w:hAnsi="宋体"/>
          <w:b/>
          <w:sz w:val="36"/>
          <w:szCs w:val="36"/>
        </w:rPr>
      </w:pPr>
      <w:r>
        <w:br w:type="page"/>
      </w:r>
    </w:p>
    <w:p w14:paraId="0ED40002">
      <w:pPr>
        <w:pStyle w:val="81"/>
      </w:pPr>
      <w:bookmarkStart w:id="32" w:name="_Toc112158415"/>
      <w:bookmarkStart w:id="33" w:name="_Toc6317"/>
      <w:r>
        <w:t>CA机构授权书或合作协议</w:t>
      </w:r>
      <w:r>
        <w:rPr>
          <w:rFonts w:hint="eastAsia"/>
        </w:rPr>
        <w:t>及资质文件</w:t>
      </w:r>
      <w:bookmarkEnd w:id="32"/>
      <w:bookmarkEnd w:id="33"/>
    </w:p>
    <w:p w14:paraId="054B262F">
      <w:pPr>
        <w:pStyle w:val="83"/>
      </w:pPr>
      <w:bookmarkStart w:id="34" w:name="_Toc112158416"/>
      <w:bookmarkStart w:id="35" w:name="_Toc9026"/>
      <w:r>
        <w:rPr>
          <w:rFonts w:hint="eastAsia"/>
        </w:rPr>
        <w:t>自有C</w:t>
      </w:r>
      <w:r>
        <w:t>A</w:t>
      </w:r>
      <w:r>
        <w:rPr>
          <w:rFonts w:hint="eastAsia"/>
        </w:rPr>
        <w:t>机构（山东</w:t>
      </w:r>
      <w:r>
        <w:rPr>
          <w:rFonts w:hint="eastAsia"/>
          <w:color w:val="0D0D0D" w:themeColor="text1" w:themeTint="F2"/>
          <w14:textFill>
            <w14:solidFill>
              <w14:schemeClr w14:val="tx1">
                <w14:lumMod w14:val="95000"/>
                <w14:lumOff w14:val="5000"/>
              </w14:schemeClr>
            </w14:solidFill>
          </w14:textFill>
        </w:rPr>
        <w:t>豸信</w:t>
      </w:r>
      <w:r>
        <w:rPr>
          <w:rFonts w:hint="eastAsia"/>
        </w:rPr>
        <w:t>C</w:t>
      </w:r>
      <w:r>
        <w:t>A</w:t>
      </w:r>
      <w:r>
        <w:rPr>
          <w:rFonts w:hint="eastAsia"/>
        </w:rPr>
        <w:t>）资质文件</w:t>
      </w:r>
      <w:bookmarkEnd w:id="34"/>
      <w:bookmarkEnd w:id="35"/>
    </w:p>
    <w:p w14:paraId="0AE733AE">
      <w:pPr>
        <w:pStyle w:val="91"/>
        <w:rPr>
          <w:color w:val="0D0D0D" w:themeColor="text1" w:themeTint="F2"/>
          <w14:textFill>
            <w14:solidFill>
              <w14:schemeClr w14:val="tx1">
                <w14:lumMod w14:val="95000"/>
                <w14:lumOff w14:val="5000"/>
              </w14:schemeClr>
            </w14:solidFill>
          </w14:textFill>
        </w:rPr>
      </w:pPr>
      <w:r>
        <w:rPr>
          <w:rFonts w:hint="eastAsia"/>
          <w:color w:val="0D0D0D" w:themeColor="text1" w:themeTint="F2"/>
          <w14:textFill>
            <w14:solidFill>
              <w14:schemeClr w14:val="tx1">
                <w14:lumMod w14:val="95000"/>
                <w14:lumOff w14:val="5000"/>
              </w14:schemeClr>
            </w14:solidFill>
          </w14:textFill>
        </w:rPr>
        <w:t>山东豸信认证服务有限公司为法大大的全资子公司，附国家企业信用信息公示系统查询截图。</w:t>
      </w:r>
    </w:p>
    <w:p w14:paraId="5FDC234F">
      <w:pPr>
        <w:pStyle w:val="91"/>
        <w:jc w:val="cente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5371465" cy="3797935"/>
            <wp:effectExtent l="0" t="0" r="635" b="1206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371465" cy="3797935"/>
                    </a:xfrm>
                    <a:prstGeom prst="rect">
                      <a:avLst/>
                    </a:prstGeom>
                  </pic:spPr>
                </pic:pic>
              </a:graphicData>
            </a:graphic>
          </wp:inline>
        </w:drawing>
      </w:r>
      <w:r>
        <w:drawing>
          <wp:inline distT="0" distB="0" distL="0" distR="0">
            <wp:extent cx="5187950" cy="3764915"/>
            <wp:effectExtent l="0" t="0" r="635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4"/>
                    <a:stretch>
                      <a:fillRect/>
                    </a:stretch>
                  </pic:blipFill>
                  <pic:spPr>
                    <a:xfrm>
                      <a:off x="0" y="0"/>
                      <a:ext cx="5187950" cy="3764915"/>
                    </a:xfrm>
                    <a:prstGeom prst="rect">
                      <a:avLst/>
                    </a:prstGeom>
                  </pic:spPr>
                </pic:pic>
              </a:graphicData>
            </a:graphic>
          </wp:inline>
        </w:drawing>
      </w:r>
    </w:p>
    <w:p w14:paraId="6CAF8C8F">
      <w:pPr>
        <w:pStyle w:val="91"/>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drawing>
          <wp:inline distT="0" distB="0" distL="0" distR="0">
            <wp:extent cx="5759450" cy="505841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35" cstate="print">
                      <a:extLst>
                        <a:ext uri="{28A0092B-C50C-407E-A947-70E740481C1C}">
                          <a14:useLocalDpi xmlns:a14="http://schemas.microsoft.com/office/drawing/2010/main" val="0"/>
                        </a:ext>
                      </a:extLst>
                    </a:blip>
                    <a:srcRect b="32117"/>
                    <a:stretch>
                      <a:fillRect/>
                    </a:stretch>
                  </pic:blipFill>
                  <pic:spPr>
                    <a:xfrm>
                      <a:off x="0" y="0"/>
                      <a:ext cx="5759450" cy="5058410"/>
                    </a:xfrm>
                    <a:prstGeom prst="rect">
                      <a:avLst/>
                    </a:prstGeom>
                    <a:ln>
                      <a:noFill/>
                    </a:ln>
                  </pic:spPr>
                </pic:pic>
              </a:graphicData>
            </a:graphic>
          </wp:inline>
        </w:drawing>
      </w:r>
    </w:p>
    <w:p w14:paraId="6988636B">
      <w:pPr>
        <w:pStyle w:val="91"/>
        <w:jc w:val="center"/>
        <w:rPr>
          <w:color w:val="0D0D0D" w:themeColor="text1" w:themeTint="F2"/>
          <w14:textFill>
            <w14:solidFill>
              <w14:schemeClr w14:val="tx1">
                <w14:lumMod w14:val="95000"/>
                <w14:lumOff w14:val="5000"/>
              </w14:schemeClr>
            </w14:solidFill>
          </w14:textFill>
        </w:rPr>
      </w:pPr>
      <w:r>
        <w:drawing>
          <wp:inline distT="0" distB="0" distL="0" distR="0">
            <wp:extent cx="4523105" cy="3753485"/>
            <wp:effectExtent l="0" t="0" r="10795" b="571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36"/>
                    <a:srcRect t="7113" b="37395"/>
                    <a:stretch>
                      <a:fillRect/>
                    </a:stretch>
                  </pic:blipFill>
                  <pic:spPr>
                    <a:xfrm>
                      <a:off x="0" y="0"/>
                      <a:ext cx="4523105" cy="3753485"/>
                    </a:xfrm>
                    <a:prstGeom prst="rect">
                      <a:avLst/>
                    </a:prstGeom>
                    <a:ln>
                      <a:noFill/>
                    </a:ln>
                  </pic:spPr>
                </pic:pic>
              </a:graphicData>
            </a:graphic>
          </wp:inline>
        </w:drawing>
      </w:r>
    </w:p>
    <w:p w14:paraId="4ADF5C74">
      <w:pPr>
        <w:pStyle w:val="91"/>
        <w:rPr>
          <w:color w:val="0D0D0D" w:themeColor="text1" w:themeTint="F2"/>
          <w14:textFill>
            <w14:solidFill>
              <w14:schemeClr w14:val="tx1">
                <w14:lumMod w14:val="95000"/>
                <w14:lumOff w14:val="5000"/>
              </w14:schemeClr>
            </w14:solidFill>
          </w14:textFill>
        </w:rPr>
      </w:pPr>
      <w:r>
        <w:drawing>
          <wp:inline distT="0" distB="0" distL="0" distR="0">
            <wp:extent cx="5759450" cy="406527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37"/>
                    <a:stretch>
                      <a:fillRect/>
                    </a:stretch>
                  </pic:blipFill>
                  <pic:spPr>
                    <a:xfrm>
                      <a:off x="0" y="0"/>
                      <a:ext cx="5759450" cy="4065270"/>
                    </a:xfrm>
                    <a:prstGeom prst="rect">
                      <a:avLst/>
                    </a:prstGeom>
                  </pic:spPr>
                </pic:pic>
              </a:graphicData>
            </a:graphic>
          </wp:inline>
        </w:drawing>
      </w:r>
      <w:r>
        <w:rPr>
          <w:color w:val="0D0D0D" w:themeColor="text1" w:themeTint="F2"/>
          <w14:textFill>
            <w14:solidFill>
              <w14:schemeClr w14:val="tx1">
                <w14:lumMod w14:val="95000"/>
                <w14:lumOff w14:val="5000"/>
              </w14:schemeClr>
            </w14:solidFill>
          </w14:textFill>
        </w:rPr>
        <w:drawing>
          <wp:inline distT="0" distB="0" distL="0" distR="0">
            <wp:extent cx="5759450" cy="4071620"/>
            <wp:effectExtent l="0" t="0" r="0" b="508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59450" cy="4071620"/>
                    </a:xfrm>
                    <a:prstGeom prst="rect">
                      <a:avLst/>
                    </a:prstGeom>
                  </pic:spPr>
                </pic:pic>
              </a:graphicData>
            </a:graphic>
          </wp:inline>
        </w:drawing>
      </w:r>
    </w:p>
    <w:p w14:paraId="582094CC">
      <w:pPr>
        <w:pStyle w:val="91"/>
        <w:jc w:val="center"/>
        <w:rPr>
          <w:color w:val="0D0D0D" w:themeColor="text1" w:themeTint="F2"/>
          <w14:textFill>
            <w14:solidFill>
              <w14:schemeClr w14:val="tx1">
                <w14:lumMod w14:val="95000"/>
                <w14:lumOff w14:val="5000"/>
              </w14:schemeClr>
            </w14:solidFill>
          </w14:textFill>
        </w:rPr>
      </w:pPr>
      <w:r>
        <w:drawing>
          <wp:inline distT="0" distB="0" distL="114300" distR="114300">
            <wp:extent cx="5698490" cy="7835265"/>
            <wp:effectExtent l="0" t="0" r="3810" b="635"/>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39"/>
                    <a:stretch>
                      <a:fillRect/>
                    </a:stretch>
                  </pic:blipFill>
                  <pic:spPr>
                    <a:xfrm>
                      <a:off x="0" y="0"/>
                      <a:ext cx="5698490" cy="7835265"/>
                    </a:xfrm>
                    <a:prstGeom prst="rect">
                      <a:avLst/>
                    </a:prstGeom>
                    <a:noFill/>
                    <a:ln>
                      <a:noFill/>
                    </a:ln>
                  </pic:spPr>
                </pic:pic>
              </a:graphicData>
            </a:graphic>
          </wp:inline>
        </w:drawing>
      </w:r>
    </w:p>
    <w:p w14:paraId="764A13E1">
      <w:pPr>
        <w:widowControl/>
        <w:rPr>
          <w:rFonts w:ascii="宋体" w:hAnsi="宋体"/>
          <w:b/>
          <w:color w:val="0D0D0D" w:themeColor="text1" w:themeTint="F2"/>
          <w:sz w:val="32"/>
          <w:szCs w:val="3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p w14:paraId="19236B6F">
      <w:pPr>
        <w:pStyle w:val="83"/>
      </w:pPr>
      <w:bookmarkStart w:id="36" w:name="_Toc112158417"/>
      <w:bookmarkStart w:id="37" w:name="_Toc10039"/>
      <w:r>
        <w:rPr>
          <w:rFonts w:hint="eastAsia"/>
        </w:rPr>
        <w:t>C</w:t>
      </w:r>
      <w:r>
        <w:t>FCA</w:t>
      </w:r>
      <w:r>
        <w:rPr>
          <w:rFonts w:hint="eastAsia"/>
        </w:rPr>
        <w:t>合作协议及资质文件</w:t>
      </w:r>
      <w:bookmarkEnd w:id="36"/>
      <w:bookmarkEnd w:id="37"/>
    </w:p>
    <w:p w14:paraId="1D466E22">
      <w:pPr>
        <w:pStyle w:val="91"/>
        <w:rPr>
          <w:color w:val="0D0D0D" w:themeColor="text1" w:themeTint="F2"/>
          <w14:textFill>
            <w14:solidFill>
              <w14:schemeClr w14:val="tx1">
                <w14:lumMod w14:val="95000"/>
                <w14:lumOff w14:val="5000"/>
              </w14:schemeClr>
            </w14:solidFill>
          </w14:textFill>
        </w:rPr>
      </w:pPr>
      <w:r>
        <w:drawing>
          <wp:inline distT="0" distB="0" distL="114300" distR="114300">
            <wp:extent cx="5750560" cy="8079105"/>
            <wp:effectExtent l="0" t="0" r="2540" b="1079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40"/>
                    <a:stretch>
                      <a:fillRect/>
                    </a:stretch>
                  </pic:blipFill>
                  <pic:spPr>
                    <a:xfrm>
                      <a:off x="0" y="0"/>
                      <a:ext cx="5750560" cy="8079105"/>
                    </a:xfrm>
                    <a:prstGeom prst="rect">
                      <a:avLst/>
                    </a:prstGeom>
                    <a:noFill/>
                    <a:ln>
                      <a:noFill/>
                    </a:ln>
                  </pic:spPr>
                </pic:pic>
              </a:graphicData>
            </a:graphic>
          </wp:inline>
        </w:drawing>
      </w:r>
      <w:r>
        <w:drawing>
          <wp:inline distT="0" distB="0" distL="114300" distR="114300">
            <wp:extent cx="5733415" cy="8107680"/>
            <wp:effectExtent l="0" t="0" r="6985" b="762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41"/>
                    <a:stretch>
                      <a:fillRect/>
                    </a:stretch>
                  </pic:blipFill>
                  <pic:spPr>
                    <a:xfrm>
                      <a:off x="0" y="0"/>
                      <a:ext cx="5733415" cy="8107680"/>
                    </a:xfrm>
                    <a:prstGeom prst="rect">
                      <a:avLst/>
                    </a:prstGeom>
                    <a:noFill/>
                    <a:ln>
                      <a:noFill/>
                    </a:ln>
                  </pic:spPr>
                </pic:pic>
              </a:graphicData>
            </a:graphic>
          </wp:inline>
        </w:drawing>
      </w:r>
      <w:r>
        <w:drawing>
          <wp:inline distT="0" distB="0" distL="114300" distR="114300">
            <wp:extent cx="5702300" cy="7957820"/>
            <wp:effectExtent l="0" t="0" r="0" b="508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42"/>
                    <a:stretch>
                      <a:fillRect/>
                    </a:stretch>
                  </pic:blipFill>
                  <pic:spPr>
                    <a:xfrm>
                      <a:off x="0" y="0"/>
                      <a:ext cx="5702300" cy="7957820"/>
                    </a:xfrm>
                    <a:prstGeom prst="rect">
                      <a:avLst/>
                    </a:prstGeom>
                    <a:noFill/>
                    <a:ln>
                      <a:noFill/>
                    </a:ln>
                  </pic:spPr>
                </pic:pic>
              </a:graphicData>
            </a:graphic>
          </wp:inline>
        </w:drawing>
      </w:r>
      <w:r>
        <w:rPr>
          <w:color w:val="0D0D0D" w:themeColor="text1" w:themeTint="F2"/>
          <w14:textFill>
            <w14:solidFill>
              <w14:schemeClr w14:val="tx1">
                <w14:lumMod w14:val="95000"/>
                <w14:lumOff w14:val="5000"/>
              </w14:schemeClr>
            </w14:solidFill>
          </w14:textFill>
        </w:rPr>
        <w:drawing>
          <wp:inline distT="0" distB="0" distL="0" distR="0">
            <wp:extent cx="5759450" cy="4067810"/>
            <wp:effectExtent l="0" t="0" r="0" b="889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759450" cy="4067810"/>
                    </a:xfrm>
                    <a:prstGeom prst="rect">
                      <a:avLst/>
                    </a:prstGeom>
                  </pic:spPr>
                </pic:pic>
              </a:graphicData>
            </a:graphic>
          </wp:inline>
        </w:drawing>
      </w:r>
    </w:p>
    <w:p w14:paraId="1FFE8885">
      <w:pPr>
        <w:pStyle w:val="91"/>
        <w:jc w:val="center"/>
        <w:rPr>
          <w:color w:val="0D0D0D" w:themeColor="text1" w:themeTint="F2"/>
          <w14:textFill>
            <w14:solidFill>
              <w14:schemeClr w14:val="tx1">
                <w14:lumMod w14:val="95000"/>
                <w14:lumOff w14:val="5000"/>
              </w14:schemeClr>
            </w14:solidFill>
          </w14:textFill>
        </w:rPr>
      </w:pPr>
      <w:r>
        <w:drawing>
          <wp:inline distT="0" distB="0" distL="0" distR="0">
            <wp:extent cx="5759450" cy="4036060"/>
            <wp:effectExtent l="0" t="0" r="0" b="25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759450" cy="4036060"/>
                    </a:xfrm>
                    <a:prstGeom prst="rect">
                      <a:avLst/>
                    </a:prstGeom>
                    <a:noFill/>
                    <a:ln>
                      <a:noFill/>
                    </a:ln>
                  </pic:spPr>
                </pic:pic>
              </a:graphicData>
            </a:graphic>
          </wp:inline>
        </w:drawing>
      </w:r>
      <w:r>
        <w:drawing>
          <wp:inline distT="0" distB="0" distL="114300" distR="114300">
            <wp:extent cx="5614035" cy="6954520"/>
            <wp:effectExtent l="0" t="0" r="12065" b="508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45"/>
                    <a:stretch>
                      <a:fillRect/>
                    </a:stretch>
                  </pic:blipFill>
                  <pic:spPr>
                    <a:xfrm>
                      <a:off x="0" y="0"/>
                      <a:ext cx="5614035" cy="6954520"/>
                    </a:xfrm>
                    <a:prstGeom prst="rect">
                      <a:avLst/>
                    </a:prstGeom>
                    <a:noFill/>
                    <a:ln>
                      <a:noFill/>
                    </a:ln>
                  </pic:spPr>
                </pic:pic>
              </a:graphicData>
            </a:graphic>
          </wp:inline>
        </w:drawing>
      </w:r>
    </w:p>
    <w:p w14:paraId="18791C89">
      <w:pPr>
        <w:widowControl/>
        <w:rPr>
          <w:rFonts w:ascii="宋体" w:hAnsi="宋体"/>
          <w:color w:val="0D0D0D" w:themeColor="text1" w:themeTint="F2"/>
          <w:sz w:val="21"/>
          <w14:textFill>
            <w14:solidFill>
              <w14:schemeClr w14:val="tx1">
                <w14:lumMod w14:val="95000"/>
                <w14:lumOff w14:val="5000"/>
              </w14:schemeClr>
            </w14:solidFill>
          </w14:textFill>
        </w:rPr>
      </w:pPr>
    </w:p>
    <w:p w14:paraId="1EEFA7B1">
      <w:pP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p w14:paraId="3263174F">
      <w:pPr>
        <w:pStyle w:val="83"/>
      </w:pPr>
      <w:bookmarkStart w:id="38" w:name="_Toc29484"/>
      <w:r>
        <w:rPr>
          <w:rFonts w:hint="eastAsia"/>
        </w:rPr>
        <w:t>东方中讯CA合作协议及资质文件</w:t>
      </w:r>
      <w:bookmarkEnd w:id="38"/>
    </w:p>
    <w:p w14:paraId="48139952">
      <w:pPr>
        <w:pStyle w:val="123"/>
        <w:ind w:firstLine="0" w:firstLineChars="0"/>
        <w:jc w:val="center"/>
      </w:pPr>
      <w:r>
        <w:drawing>
          <wp:inline distT="0" distB="0" distL="114300" distR="114300">
            <wp:extent cx="5761990" cy="7466330"/>
            <wp:effectExtent l="0" t="0" r="3810" b="127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46"/>
                    <a:stretch>
                      <a:fillRect/>
                    </a:stretch>
                  </pic:blipFill>
                  <pic:spPr>
                    <a:xfrm>
                      <a:off x="0" y="0"/>
                      <a:ext cx="5761990" cy="7466330"/>
                    </a:xfrm>
                    <a:prstGeom prst="rect">
                      <a:avLst/>
                    </a:prstGeom>
                    <a:noFill/>
                    <a:ln>
                      <a:noFill/>
                    </a:ln>
                  </pic:spPr>
                </pic:pic>
              </a:graphicData>
            </a:graphic>
          </wp:inline>
        </w:drawing>
      </w:r>
      <w:r>
        <w:drawing>
          <wp:inline distT="0" distB="0" distL="114300" distR="114300">
            <wp:extent cx="5814060" cy="7513955"/>
            <wp:effectExtent l="0" t="0" r="2540" b="4445"/>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47"/>
                    <a:stretch>
                      <a:fillRect/>
                    </a:stretch>
                  </pic:blipFill>
                  <pic:spPr>
                    <a:xfrm>
                      <a:off x="0" y="0"/>
                      <a:ext cx="5814060" cy="7513955"/>
                    </a:xfrm>
                    <a:prstGeom prst="rect">
                      <a:avLst/>
                    </a:prstGeom>
                    <a:noFill/>
                    <a:ln>
                      <a:noFill/>
                    </a:ln>
                  </pic:spPr>
                </pic:pic>
              </a:graphicData>
            </a:graphic>
          </wp:inline>
        </w:drawing>
      </w:r>
      <w:r>
        <w:drawing>
          <wp:inline distT="0" distB="0" distL="114300" distR="114300">
            <wp:extent cx="5753100" cy="4078605"/>
            <wp:effectExtent l="0" t="0" r="0" b="10795"/>
            <wp:docPr id="1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
                    <pic:cNvPicPr>
                      <a:picLocks noChangeAspect="1"/>
                    </pic:cNvPicPr>
                  </pic:nvPicPr>
                  <pic:blipFill>
                    <a:blip r:embed="rId48"/>
                    <a:stretch>
                      <a:fillRect/>
                    </a:stretch>
                  </pic:blipFill>
                  <pic:spPr>
                    <a:xfrm>
                      <a:off x="0" y="0"/>
                      <a:ext cx="5753100" cy="4078605"/>
                    </a:xfrm>
                    <a:prstGeom prst="rect">
                      <a:avLst/>
                    </a:prstGeom>
                    <a:noFill/>
                    <a:ln>
                      <a:noFill/>
                    </a:ln>
                  </pic:spPr>
                </pic:pic>
              </a:graphicData>
            </a:graphic>
          </wp:inline>
        </w:drawing>
      </w:r>
      <w:r>
        <w:drawing>
          <wp:inline distT="0" distB="0" distL="114300" distR="114300">
            <wp:extent cx="5751195" cy="4119880"/>
            <wp:effectExtent l="0" t="0" r="1905" b="7620"/>
            <wp:docPr id="1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
                    <pic:cNvPicPr>
                      <a:picLocks noChangeAspect="1"/>
                    </pic:cNvPicPr>
                  </pic:nvPicPr>
                  <pic:blipFill>
                    <a:blip r:embed="rId49"/>
                    <a:stretch>
                      <a:fillRect/>
                    </a:stretch>
                  </pic:blipFill>
                  <pic:spPr>
                    <a:xfrm>
                      <a:off x="0" y="0"/>
                      <a:ext cx="5751195" cy="4119880"/>
                    </a:xfrm>
                    <a:prstGeom prst="rect">
                      <a:avLst/>
                    </a:prstGeom>
                    <a:noFill/>
                    <a:ln>
                      <a:noFill/>
                    </a:ln>
                  </pic:spPr>
                </pic:pic>
              </a:graphicData>
            </a:graphic>
          </wp:inline>
        </w:drawing>
      </w:r>
      <w:r>
        <w:drawing>
          <wp:inline distT="0" distB="0" distL="114300" distR="114300">
            <wp:extent cx="5333365" cy="3497580"/>
            <wp:effectExtent l="0" t="0" r="635" b="7620"/>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50"/>
                    <a:stretch>
                      <a:fillRect/>
                    </a:stretch>
                  </pic:blipFill>
                  <pic:spPr>
                    <a:xfrm>
                      <a:off x="0" y="0"/>
                      <a:ext cx="5333365" cy="3497580"/>
                    </a:xfrm>
                    <a:prstGeom prst="rect">
                      <a:avLst/>
                    </a:prstGeom>
                    <a:noFill/>
                    <a:ln>
                      <a:noFill/>
                    </a:ln>
                  </pic:spPr>
                </pic:pic>
              </a:graphicData>
            </a:graphic>
          </wp:inline>
        </w:drawing>
      </w:r>
    </w:p>
    <w:p w14:paraId="4BF61978">
      <w:pPr>
        <w:pStyle w:val="123"/>
        <w:ind w:firstLine="0" w:firstLineChars="0"/>
        <w:jc w:val="center"/>
      </w:pPr>
      <w:r>
        <w:drawing>
          <wp:inline distT="0" distB="0" distL="114300" distR="114300">
            <wp:extent cx="4787265" cy="5036820"/>
            <wp:effectExtent l="0" t="0" r="5080" b="635"/>
            <wp:docPr id="1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
                    <pic:cNvPicPr>
                      <a:picLocks noChangeAspect="1"/>
                    </pic:cNvPicPr>
                  </pic:nvPicPr>
                  <pic:blipFill>
                    <a:blip r:embed="rId51"/>
                    <a:srcRect l="8948" r="19762"/>
                    <a:stretch>
                      <a:fillRect/>
                    </a:stretch>
                  </pic:blipFill>
                  <pic:spPr>
                    <a:xfrm rot="5400000">
                      <a:off x="0" y="0"/>
                      <a:ext cx="4787265" cy="5036820"/>
                    </a:xfrm>
                    <a:prstGeom prst="rect">
                      <a:avLst/>
                    </a:prstGeom>
                    <a:noFill/>
                    <a:ln>
                      <a:noFill/>
                    </a:ln>
                  </pic:spPr>
                </pic:pic>
              </a:graphicData>
            </a:graphic>
          </wp:inline>
        </w:drawing>
      </w:r>
    </w:p>
    <w:p w14:paraId="1C382823">
      <w:pPr>
        <w:pStyle w:val="91"/>
        <w:jc w:val="center"/>
        <w:rPr>
          <w:color w:val="0D0D0D" w:themeColor="text1" w:themeTint="F2"/>
          <w14:textFill>
            <w14:solidFill>
              <w14:schemeClr w14:val="tx1">
                <w14:lumMod w14:val="95000"/>
                <w14:lumOff w14:val="5000"/>
              </w14:schemeClr>
            </w14:solidFill>
          </w14:textFill>
        </w:rPr>
      </w:pPr>
    </w:p>
    <w:p w14:paraId="20FF390B">
      <w:pPr>
        <w:widowControl/>
        <w:rPr>
          <w:rFonts w:ascii="宋体" w:hAnsi="宋体"/>
          <w:color w:val="0D0D0D" w:themeColor="text1" w:themeTint="F2"/>
          <w:sz w:val="21"/>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p w14:paraId="1E546DBE">
      <w:pPr>
        <w:pStyle w:val="81"/>
      </w:pPr>
      <w:bookmarkStart w:id="39" w:name="_Toc112158420"/>
      <w:bookmarkStart w:id="40" w:name="_Toc32512"/>
      <w:bookmarkStart w:id="41" w:name="_Toc5109594"/>
      <w:bookmarkStart w:id="42" w:name="_Toc3388748"/>
      <w:bookmarkStart w:id="43" w:name="_Toc530403566"/>
      <w:bookmarkStart w:id="44" w:name="_Toc534881517"/>
      <w:bookmarkStart w:id="45" w:name="_Toc1400583"/>
      <w:bookmarkStart w:id="46" w:name="_Toc3214166"/>
      <w:bookmarkStart w:id="47" w:name="_Toc533586092"/>
      <w:r>
        <w:rPr>
          <w:rFonts w:hint="eastAsia"/>
        </w:rPr>
        <w:t>增值电信业务许可证（I</w:t>
      </w:r>
      <w:r>
        <w:t>CP</w:t>
      </w:r>
      <w:r>
        <w:rPr>
          <w:rFonts w:hint="eastAsia"/>
        </w:rPr>
        <w:t>）</w:t>
      </w:r>
      <w:bookmarkEnd w:id="39"/>
      <w:bookmarkEnd w:id="40"/>
    </w:p>
    <w:p w14:paraId="299EA5CF">
      <w:pPr>
        <w:pStyle w:val="91"/>
      </w:pPr>
      <w:r>
        <w:drawing>
          <wp:inline distT="0" distB="0" distL="0" distR="0">
            <wp:extent cx="5759450" cy="8145145"/>
            <wp:effectExtent l="0" t="0" r="0" b="8255"/>
            <wp:docPr id="6" name="图片 6" descr="D:\原D盘\2-公司资质文件\1-资质文件\增值电信业务经营许可证2022年1月29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原D盘\2-公司资质文件\1-资质文件\增值电信业务经营许可证2022年1月29日.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759450" cy="8145273"/>
                    </a:xfrm>
                    <a:prstGeom prst="rect">
                      <a:avLst/>
                    </a:prstGeom>
                    <a:noFill/>
                    <a:ln>
                      <a:noFill/>
                    </a:ln>
                  </pic:spPr>
                </pic:pic>
              </a:graphicData>
            </a:graphic>
          </wp:inline>
        </w:drawing>
      </w:r>
    </w:p>
    <w:p w14:paraId="5FB80D0D">
      <w:pPr>
        <w:pStyle w:val="81"/>
      </w:pPr>
      <w:bookmarkStart w:id="48" w:name="_Toc112158421"/>
      <w:bookmarkStart w:id="49" w:name="_Toc26328"/>
      <w:r>
        <w:rPr>
          <w:rFonts w:hint="eastAsia"/>
        </w:rPr>
        <w:t>高新技术企业证书</w:t>
      </w:r>
      <w:bookmarkEnd w:id="48"/>
      <w:bookmarkEnd w:id="49"/>
    </w:p>
    <w:p w14:paraId="0DEF3462">
      <w:pPr>
        <w:pStyle w:val="91"/>
      </w:pPr>
      <w:r>
        <w:drawing>
          <wp:inline distT="0" distB="0" distL="114300" distR="114300">
            <wp:extent cx="5668645" cy="4002405"/>
            <wp:effectExtent l="0" t="0" r="8255" b="10795"/>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53"/>
                    <a:stretch>
                      <a:fillRect/>
                    </a:stretch>
                  </pic:blipFill>
                  <pic:spPr>
                    <a:xfrm>
                      <a:off x="0" y="0"/>
                      <a:ext cx="5668645" cy="4002405"/>
                    </a:xfrm>
                    <a:prstGeom prst="rect">
                      <a:avLst/>
                    </a:prstGeom>
                    <a:noFill/>
                    <a:ln>
                      <a:noFill/>
                    </a:ln>
                  </pic:spPr>
                </pic:pic>
              </a:graphicData>
            </a:graphic>
          </wp:inline>
        </w:drawing>
      </w:r>
    </w:p>
    <w:p w14:paraId="6B6AC5AD">
      <w:pPr>
        <w:pStyle w:val="81"/>
      </w:pPr>
      <w:bookmarkStart w:id="50" w:name="_Toc15875"/>
      <w:bookmarkStart w:id="51" w:name="_Toc112158422"/>
      <w:r>
        <w:rPr>
          <w:rFonts w:hint="eastAsia"/>
        </w:rPr>
        <w:t>科学技术成果证书</w:t>
      </w:r>
      <w:bookmarkEnd w:id="50"/>
      <w:bookmarkEnd w:id="51"/>
    </w:p>
    <w:p w14:paraId="43E61484">
      <w:pPr>
        <w:pStyle w:val="91"/>
      </w:pPr>
      <w:r>
        <w:drawing>
          <wp:inline distT="0" distB="0" distL="0" distR="0">
            <wp:extent cx="5181600" cy="366395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183074" cy="3665296"/>
                    </a:xfrm>
                    <a:prstGeom prst="rect">
                      <a:avLst/>
                    </a:prstGeom>
                  </pic:spPr>
                </pic:pic>
              </a:graphicData>
            </a:graphic>
          </wp:inline>
        </w:drawing>
      </w:r>
    </w:p>
    <w:p w14:paraId="7971DA68">
      <w:pPr>
        <w:widowControl/>
        <w:rPr>
          <w:rFonts w:ascii="宋体" w:hAnsi="宋体"/>
          <w:sz w:val="21"/>
        </w:rPr>
      </w:pPr>
      <w:r>
        <w:br w:type="page"/>
      </w:r>
    </w:p>
    <w:p w14:paraId="76ECFB3C">
      <w:pPr>
        <w:pStyle w:val="81"/>
      </w:pPr>
      <w:bookmarkStart w:id="52" w:name="_Toc14940"/>
      <w:r>
        <w:rPr>
          <w:rFonts w:hint="eastAsia"/>
        </w:rPr>
        <w:t>云安全联盟大中华区会员证</w:t>
      </w:r>
      <w:bookmarkEnd w:id="52"/>
    </w:p>
    <w:p w14:paraId="5DAD9645">
      <w:pPr>
        <w:pStyle w:val="91"/>
      </w:pPr>
      <w:r>
        <w:drawing>
          <wp:inline distT="0" distB="0" distL="114300" distR="114300">
            <wp:extent cx="5403850" cy="3873500"/>
            <wp:effectExtent l="0" t="0" r="6350" b="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55"/>
                    <a:stretch>
                      <a:fillRect/>
                    </a:stretch>
                  </pic:blipFill>
                  <pic:spPr>
                    <a:xfrm>
                      <a:off x="0" y="0"/>
                      <a:ext cx="5403850" cy="3873500"/>
                    </a:xfrm>
                    <a:prstGeom prst="rect">
                      <a:avLst/>
                    </a:prstGeom>
                    <a:noFill/>
                    <a:ln>
                      <a:noFill/>
                    </a:ln>
                  </pic:spPr>
                </pic:pic>
              </a:graphicData>
            </a:graphic>
          </wp:inline>
        </w:drawing>
      </w:r>
    </w:p>
    <w:p w14:paraId="1543FB54">
      <w:pPr>
        <w:pStyle w:val="81"/>
      </w:pPr>
      <w:bookmarkStart w:id="53" w:name="_Toc30200"/>
      <w:r>
        <w:rPr>
          <w:rFonts w:hint="eastAsia"/>
        </w:rPr>
        <w:t>卓信大数据计划成员单位</w:t>
      </w:r>
      <w:bookmarkEnd w:id="53"/>
    </w:p>
    <w:p w14:paraId="31963EE6">
      <w:pPr>
        <w:pStyle w:val="91"/>
      </w:pPr>
      <w:r>
        <w:drawing>
          <wp:inline distT="0" distB="0" distL="114300" distR="114300">
            <wp:extent cx="5247640" cy="3703320"/>
            <wp:effectExtent l="0" t="0" r="10160" b="5080"/>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pic:cNvPicPr>
                  </pic:nvPicPr>
                  <pic:blipFill>
                    <a:blip r:embed="rId56"/>
                    <a:stretch>
                      <a:fillRect/>
                    </a:stretch>
                  </pic:blipFill>
                  <pic:spPr>
                    <a:xfrm>
                      <a:off x="0" y="0"/>
                      <a:ext cx="5247640" cy="3703320"/>
                    </a:xfrm>
                    <a:prstGeom prst="rect">
                      <a:avLst/>
                    </a:prstGeom>
                    <a:noFill/>
                    <a:ln>
                      <a:noFill/>
                    </a:ln>
                  </pic:spPr>
                </pic:pic>
              </a:graphicData>
            </a:graphic>
          </wp:inline>
        </w:drawing>
      </w:r>
    </w:p>
    <w:p w14:paraId="5827F767">
      <w:r>
        <w:rPr>
          <w:rFonts w:hint="eastAsia"/>
        </w:rPr>
        <w:br w:type="page"/>
      </w:r>
    </w:p>
    <w:p w14:paraId="425BD2BF">
      <w:pPr>
        <w:pStyle w:val="81"/>
      </w:pPr>
      <w:bookmarkStart w:id="54" w:name="_Toc20122"/>
      <w:r>
        <w:rPr>
          <w:rFonts w:hint="eastAsia"/>
        </w:rPr>
        <w:t>技术活动单位</w:t>
      </w:r>
      <w:bookmarkEnd w:id="54"/>
    </w:p>
    <w:p w14:paraId="5A7B2B7A"/>
    <w:p w14:paraId="3D4AF707">
      <w:pPr>
        <w:pStyle w:val="91"/>
        <w:jc w:val="center"/>
      </w:pPr>
      <w:r>
        <w:rPr>
          <w:rFonts w:hint="eastAsia"/>
        </w:rPr>
        <w:drawing>
          <wp:inline distT="0" distB="0" distL="114300" distR="114300">
            <wp:extent cx="5758815" cy="4086225"/>
            <wp:effectExtent l="0" t="0" r="6985" b="3175"/>
            <wp:docPr id="85" name="图片 85" descr="技术活动单位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技术活动单位证书"/>
                    <pic:cNvPicPr>
                      <a:picLocks noChangeAspect="1"/>
                    </pic:cNvPicPr>
                  </pic:nvPicPr>
                  <pic:blipFill>
                    <a:blip r:embed="rId57"/>
                    <a:stretch>
                      <a:fillRect/>
                    </a:stretch>
                  </pic:blipFill>
                  <pic:spPr>
                    <a:xfrm>
                      <a:off x="0" y="0"/>
                      <a:ext cx="5758815" cy="4086225"/>
                    </a:xfrm>
                    <a:prstGeom prst="rect">
                      <a:avLst/>
                    </a:prstGeom>
                  </pic:spPr>
                </pic:pic>
              </a:graphicData>
            </a:graphic>
          </wp:inline>
        </w:drawing>
      </w:r>
    </w:p>
    <w:p w14:paraId="7738DFFE">
      <w:pPr>
        <w:widowControl/>
        <w:rPr>
          <w:rFonts w:ascii="宋体" w:hAnsi="宋体"/>
          <w:color w:val="0D0D0D" w:themeColor="text1" w:themeTint="F2"/>
          <w:sz w:val="21"/>
          <w14:textFill>
            <w14:solidFill>
              <w14:schemeClr w14:val="tx1">
                <w14:lumMod w14:val="95000"/>
                <w14:lumOff w14:val="5000"/>
              </w14:schemeClr>
            </w14:solidFill>
          </w14:textFill>
        </w:rPr>
      </w:pPr>
      <w:r>
        <w:rPr>
          <w:b/>
          <w:sz w:val="21"/>
        </w:rPr>
        <w:br w:type="page"/>
      </w:r>
      <w:bookmarkEnd w:id="41"/>
      <w:bookmarkEnd w:id="42"/>
      <w:bookmarkEnd w:id="43"/>
      <w:bookmarkEnd w:id="44"/>
      <w:bookmarkEnd w:id="45"/>
      <w:bookmarkEnd w:id="46"/>
      <w:bookmarkEnd w:id="47"/>
      <w:bookmarkStart w:id="55" w:name="_Hlk34915516"/>
    </w:p>
    <w:bookmarkEnd w:id="55"/>
    <w:p w14:paraId="54DC9795">
      <w:pPr>
        <w:pStyle w:val="81"/>
      </w:pPr>
      <w:bookmarkStart w:id="56" w:name="_Toc117267658"/>
      <w:bookmarkStart w:id="57" w:name="_Toc112158426"/>
      <w:bookmarkStart w:id="58" w:name="_Toc57292497"/>
      <w:bookmarkStart w:id="59" w:name="_Toc2562"/>
      <w:bookmarkStart w:id="60" w:name="_Toc3388754"/>
      <w:bookmarkStart w:id="61" w:name="_Toc5109600"/>
      <w:bookmarkStart w:id="62" w:name="_Toc8653725"/>
      <w:bookmarkStart w:id="63" w:name="_Toc3214169"/>
      <w:bookmarkStart w:id="64" w:name="_Toc112158432"/>
      <w:r>
        <w:rPr>
          <w:rFonts w:hint="eastAsia"/>
        </w:rPr>
        <w:t>公证处合作证明</w:t>
      </w:r>
      <w:bookmarkEnd w:id="56"/>
      <w:bookmarkEnd w:id="57"/>
      <w:bookmarkEnd w:id="58"/>
      <w:bookmarkEnd w:id="59"/>
    </w:p>
    <w:p w14:paraId="4BF3C470">
      <w:pPr>
        <w:pStyle w:val="83"/>
      </w:pPr>
      <w:bookmarkStart w:id="65" w:name="_Toc33792095"/>
      <w:bookmarkStart w:id="66" w:name="_Toc112158429"/>
      <w:bookmarkStart w:id="67" w:name="_Toc117267661"/>
      <w:bookmarkStart w:id="68" w:name="_Toc4304"/>
      <w:bookmarkStart w:id="69" w:name="_Toc57292500"/>
      <w:bookmarkStart w:id="70" w:name="_Hlk33965911"/>
      <w:r>
        <w:rPr>
          <w:rFonts w:hint="eastAsia"/>
        </w:rPr>
        <w:t>山东济南市泉城公证处合作证明</w:t>
      </w:r>
      <w:bookmarkEnd w:id="65"/>
      <w:bookmarkEnd w:id="66"/>
      <w:bookmarkEnd w:id="67"/>
      <w:bookmarkEnd w:id="68"/>
      <w:bookmarkEnd w:id="69"/>
    </w:p>
    <w:p w14:paraId="421A1B15">
      <w:pPr>
        <w:pStyle w:val="115"/>
        <w:jc w:val="center"/>
      </w:pPr>
      <w:r>
        <w:rPr>
          <w:lang w:val="en-US"/>
        </w:rPr>
        <w:drawing>
          <wp:inline distT="0" distB="0" distL="0" distR="0">
            <wp:extent cx="5759450" cy="3883660"/>
            <wp:effectExtent l="0" t="0" r="0" b="254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8" cstate="print">
                      <a:extLst>
                        <a:ext uri="{28A0092B-C50C-407E-A947-70E740481C1C}">
                          <a14:useLocalDpi xmlns:a14="http://schemas.microsoft.com/office/drawing/2010/main" val="0"/>
                        </a:ext>
                      </a:extLst>
                    </a:blip>
                    <a:srcRect b="52325"/>
                    <a:stretch>
                      <a:fillRect/>
                    </a:stretch>
                  </pic:blipFill>
                  <pic:spPr>
                    <a:xfrm>
                      <a:off x="0" y="0"/>
                      <a:ext cx="5759450" cy="3884102"/>
                    </a:xfrm>
                    <a:prstGeom prst="rect">
                      <a:avLst/>
                    </a:prstGeom>
                    <a:ln>
                      <a:noFill/>
                    </a:ln>
                  </pic:spPr>
                </pic:pic>
              </a:graphicData>
            </a:graphic>
          </wp:inline>
        </w:drawing>
      </w:r>
      <w:r>
        <w:rPr>
          <w:lang w:val="en-US"/>
        </w:rPr>
        <w:drawing>
          <wp:inline distT="0" distB="0" distL="0" distR="0">
            <wp:extent cx="5758180" cy="3883660"/>
            <wp:effectExtent l="0" t="0" r="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9" cstate="print">
                      <a:extLst>
                        <a:ext uri="{28A0092B-C50C-407E-A947-70E740481C1C}">
                          <a14:useLocalDpi xmlns:a14="http://schemas.microsoft.com/office/drawing/2010/main" val="0"/>
                        </a:ext>
                      </a:extLst>
                    </a:blip>
                    <a:srcRect t="31613" b="20701"/>
                    <a:stretch>
                      <a:fillRect/>
                    </a:stretch>
                  </pic:blipFill>
                  <pic:spPr>
                    <a:xfrm>
                      <a:off x="0" y="0"/>
                      <a:ext cx="5759450" cy="3884634"/>
                    </a:xfrm>
                    <a:prstGeom prst="rect">
                      <a:avLst/>
                    </a:prstGeom>
                    <a:ln>
                      <a:noFill/>
                    </a:ln>
                  </pic:spPr>
                </pic:pic>
              </a:graphicData>
            </a:graphic>
          </wp:inline>
        </w:drawing>
      </w:r>
    </w:p>
    <w:p w14:paraId="479921A8">
      <w:pPr>
        <w:widowControl/>
        <w:rPr>
          <w:rFonts w:ascii="宋体" w:hAnsi="宋体" w:cs="宋体"/>
          <w:kern w:val="0"/>
          <w:szCs w:val="24"/>
        </w:rPr>
      </w:pPr>
      <w:r>
        <w:rPr>
          <w:rFonts w:cs="宋体"/>
          <w:b/>
          <w:kern w:val="0"/>
          <w:szCs w:val="24"/>
        </w:rPr>
        <w:br w:type="page"/>
      </w:r>
      <w:bookmarkEnd w:id="70"/>
    </w:p>
    <w:p w14:paraId="7531E420">
      <w:pPr>
        <w:pStyle w:val="83"/>
      </w:pPr>
      <w:bookmarkStart w:id="71" w:name="_Toc30337"/>
      <w:bookmarkStart w:id="72" w:name="_Toc112158430"/>
      <w:bookmarkStart w:id="73" w:name="_Toc117267662"/>
      <w:bookmarkStart w:id="74" w:name="_Toc3388747"/>
      <w:bookmarkStart w:id="75" w:name="_Toc8653717"/>
      <w:bookmarkStart w:id="76" w:name="_Toc5109593"/>
      <w:r>
        <w:rPr>
          <w:rFonts w:hint="eastAsia"/>
        </w:rPr>
        <w:t>上海市张江公证处</w:t>
      </w:r>
      <w:bookmarkEnd w:id="71"/>
      <w:bookmarkEnd w:id="72"/>
      <w:bookmarkEnd w:id="73"/>
    </w:p>
    <w:p w14:paraId="0D14460F">
      <w:pPr>
        <w:pStyle w:val="115"/>
        <w:jc w:val="center"/>
        <w:rPr>
          <w:lang w:val="en-US"/>
        </w:rPr>
      </w:pPr>
      <w:r>
        <w:rPr>
          <w:lang w:val="en-US"/>
        </w:rPr>
        <w:drawing>
          <wp:inline distT="0" distB="0" distL="114300" distR="114300">
            <wp:extent cx="5497195" cy="7745730"/>
            <wp:effectExtent l="0" t="0" r="1905" b="127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60"/>
                    <a:stretch>
                      <a:fillRect/>
                    </a:stretch>
                  </pic:blipFill>
                  <pic:spPr>
                    <a:xfrm>
                      <a:off x="0" y="0"/>
                      <a:ext cx="5497195" cy="7745730"/>
                    </a:xfrm>
                    <a:prstGeom prst="rect">
                      <a:avLst/>
                    </a:prstGeom>
                    <a:noFill/>
                    <a:ln>
                      <a:noFill/>
                    </a:ln>
                  </pic:spPr>
                </pic:pic>
              </a:graphicData>
            </a:graphic>
          </wp:inline>
        </w:drawing>
      </w:r>
      <w:r>
        <w:rPr>
          <w:lang w:val="en-US"/>
        </w:rPr>
        <w:drawing>
          <wp:inline distT="0" distB="0" distL="114300" distR="114300">
            <wp:extent cx="5547360" cy="7884795"/>
            <wp:effectExtent l="0" t="0" r="2540" b="190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61"/>
                    <a:stretch>
                      <a:fillRect/>
                    </a:stretch>
                  </pic:blipFill>
                  <pic:spPr>
                    <a:xfrm>
                      <a:off x="0" y="0"/>
                      <a:ext cx="5547360" cy="7884795"/>
                    </a:xfrm>
                    <a:prstGeom prst="rect">
                      <a:avLst/>
                    </a:prstGeom>
                    <a:noFill/>
                    <a:ln>
                      <a:noFill/>
                    </a:ln>
                  </pic:spPr>
                </pic:pic>
              </a:graphicData>
            </a:graphic>
          </wp:inline>
        </w:drawing>
      </w:r>
      <w:r>
        <w:rPr>
          <w:lang w:val="en-US"/>
        </w:rPr>
        <w:drawing>
          <wp:inline distT="0" distB="0" distL="114300" distR="114300">
            <wp:extent cx="5534660" cy="7898130"/>
            <wp:effectExtent l="0" t="0" r="2540" b="127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62"/>
                    <a:stretch>
                      <a:fillRect/>
                    </a:stretch>
                  </pic:blipFill>
                  <pic:spPr>
                    <a:xfrm>
                      <a:off x="0" y="0"/>
                      <a:ext cx="5534660" cy="7898130"/>
                    </a:xfrm>
                    <a:prstGeom prst="rect">
                      <a:avLst/>
                    </a:prstGeom>
                    <a:noFill/>
                    <a:ln>
                      <a:noFill/>
                    </a:ln>
                  </pic:spPr>
                </pic:pic>
              </a:graphicData>
            </a:graphic>
          </wp:inline>
        </w:drawing>
      </w:r>
    </w:p>
    <w:p w14:paraId="3E4C0B32">
      <w:pPr>
        <w:rPr>
          <w:lang w:val="en-US"/>
        </w:rPr>
      </w:pPr>
      <w:r>
        <w:rPr>
          <w:lang w:val="en-US"/>
        </w:rPr>
        <w:br w:type="page"/>
      </w:r>
    </w:p>
    <w:p w14:paraId="5675FA0A">
      <w:pPr>
        <w:pStyle w:val="83"/>
        <w:rPr>
          <w:lang w:val="en-US"/>
        </w:rPr>
      </w:pPr>
      <w:bookmarkStart w:id="77" w:name="_Toc10131"/>
      <w:r>
        <w:rPr>
          <w:rFonts w:hint="eastAsia"/>
          <w:lang w:val="en-US" w:eastAsia="zh-CN"/>
        </w:rPr>
        <w:t>北京市国信公证处</w:t>
      </w:r>
      <w:bookmarkEnd w:id="77"/>
    </w:p>
    <w:p w14:paraId="4213D37F">
      <w:pPr>
        <w:bidi w:val="0"/>
        <w:rPr>
          <w:rFonts w:ascii="宋体" w:hAnsi="宋体"/>
          <w:lang w:val="en-US"/>
        </w:rPr>
      </w:pPr>
      <w:r>
        <w:drawing>
          <wp:inline distT="0" distB="0" distL="114300" distR="114300">
            <wp:extent cx="5513070" cy="7757160"/>
            <wp:effectExtent l="0" t="0" r="11430" b="254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63"/>
                    <a:stretch>
                      <a:fillRect/>
                    </a:stretch>
                  </pic:blipFill>
                  <pic:spPr>
                    <a:xfrm>
                      <a:off x="0" y="0"/>
                      <a:ext cx="5513070" cy="7757160"/>
                    </a:xfrm>
                    <a:prstGeom prst="rect">
                      <a:avLst/>
                    </a:prstGeom>
                    <a:noFill/>
                    <a:ln>
                      <a:noFill/>
                    </a:ln>
                  </pic:spPr>
                </pic:pic>
              </a:graphicData>
            </a:graphic>
          </wp:inline>
        </w:drawing>
      </w:r>
      <w:r>
        <w:drawing>
          <wp:inline distT="0" distB="0" distL="114300" distR="114300">
            <wp:extent cx="5651500" cy="7971155"/>
            <wp:effectExtent l="0" t="0" r="0" b="4445"/>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64"/>
                    <a:stretch>
                      <a:fillRect/>
                    </a:stretch>
                  </pic:blipFill>
                  <pic:spPr>
                    <a:xfrm>
                      <a:off x="0" y="0"/>
                      <a:ext cx="5651500" cy="7971155"/>
                    </a:xfrm>
                    <a:prstGeom prst="rect">
                      <a:avLst/>
                    </a:prstGeom>
                    <a:noFill/>
                    <a:ln>
                      <a:noFill/>
                    </a:ln>
                  </pic:spPr>
                </pic:pic>
              </a:graphicData>
            </a:graphic>
          </wp:inline>
        </w:drawing>
      </w:r>
      <w:r>
        <w:drawing>
          <wp:inline distT="0" distB="0" distL="114300" distR="114300">
            <wp:extent cx="5640070" cy="7973695"/>
            <wp:effectExtent l="0" t="0" r="11430" b="190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65"/>
                    <a:stretch>
                      <a:fillRect/>
                    </a:stretch>
                  </pic:blipFill>
                  <pic:spPr>
                    <a:xfrm>
                      <a:off x="0" y="0"/>
                      <a:ext cx="5640070" cy="7973695"/>
                    </a:xfrm>
                    <a:prstGeom prst="rect">
                      <a:avLst/>
                    </a:prstGeom>
                    <a:noFill/>
                    <a:ln>
                      <a:noFill/>
                    </a:ln>
                  </pic:spPr>
                </pic:pic>
              </a:graphicData>
            </a:graphic>
          </wp:inline>
        </w:drawing>
      </w:r>
      <w:r>
        <w:drawing>
          <wp:inline distT="0" distB="0" distL="114300" distR="114300">
            <wp:extent cx="5644515" cy="8001000"/>
            <wp:effectExtent l="0" t="0" r="6985" b="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
                    <pic:cNvPicPr>
                      <a:picLocks noChangeAspect="1"/>
                    </pic:cNvPicPr>
                  </pic:nvPicPr>
                  <pic:blipFill>
                    <a:blip r:embed="rId66"/>
                    <a:stretch>
                      <a:fillRect/>
                    </a:stretch>
                  </pic:blipFill>
                  <pic:spPr>
                    <a:xfrm>
                      <a:off x="0" y="0"/>
                      <a:ext cx="5644515" cy="8001000"/>
                    </a:xfrm>
                    <a:prstGeom prst="rect">
                      <a:avLst/>
                    </a:prstGeom>
                    <a:noFill/>
                    <a:ln>
                      <a:noFill/>
                    </a:ln>
                  </pic:spPr>
                </pic:pic>
              </a:graphicData>
            </a:graphic>
          </wp:inline>
        </w:drawing>
      </w:r>
      <w:r>
        <w:drawing>
          <wp:inline distT="0" distB="0" distL="114300" distR="114300">
            <wp:extent cx="5626100" cy="7987030"/>
            <wp:effectExtent l="0" t="0" r="0" b="1270"/>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67"/>
                    <a:stretch>
                      <a:fillRect/>
                    </a:stretch>
                  </pic:blipFill>
                  <pic:spPr>
                    <a:xfrm>
                      <a:off x="0" y="0"/>
                      <a:ext cx="5626100" cy="7987030"/>
                    </a:xfrm>
                    <a:prstGeom prst="rect">
                      <a:avLst/>
                    </a:prstGeom>
                    <a:noFill/>
                    <a:ln>
                      <a:noFill/>
                    </a:ln>
                  </pic:spPr>
                </pic:pic>
              </a:graphicData>
            </a:graphic>
          </wp:inline>
        </w:drawing>
      </w:r>
      <w:bookmarkEnd w:id="60"/>
      <w:bookmarkEnd w:id="61"/>
      <w:bookmarkEnd w:id="62"/>
      <w:bookmarkEnd w:id="63"/>
      <w:bookmarkEnd w:id="64"/>
      <w:bookmarkEnd w:id="74"/>
      <w:bookmarkEnd w:id="75"/>
      <w:bookmarkEnd w:id="76"/>
    </w:p>
    <w:p w14:paraId="737ECA03">
      <w:pPr>
        <w:widowControl/>
        <w:rPr>
          <w:rFonts w:ascii="Times New Roman" w:hAnsi="Times New Roman" w:cs="Times New Roman"/>
          <w:b/>
          <w:sz w:val="21"/>
          <w:lang w:val="zh-CN"/>
        </w:rPr>
      </w:pPr>
      <w:bookmarkStart w:id="78" w:name="_Toc8653634"/>
      <w:bookmarkStart w:id="79" w:name="_Toc5109556"/>
      <w:r>
        <w:rPr>
          <w:rFonts w:ascii="Times New Roman" w:hAnsi="Times New Roman" w:cs="Times New Roman"/>
          <w:b/>
          <w:sz w:val="21"/>
          <w:lang w:val="zh-CN"/>
        </w:rPr>
        <w:br w:type="page"/>
      </w:r>
    </w:p>
    <w:p w14:paraId="5BC8E75E">
      <w:pPr>
        <w:pStyle w:val="81"/>
        <w:rPr>
          <w:lang w:val="zh-CN"/>
        </w:rPr>
      </w:pPr>
      <w:bookmarkStart w:id="80" w:name="_Toc15520"/>
      <w:bookmarkStart w:id="81" w:name="_Toc112158434"/>
      <w:r>
        <w:rPr>
          <w:rFonts w:hint="eastAsia"/>
          <w:lang w:val="en-US" w:eastAsia="zh-CN"/>
        </w:rPr>
        <w:t>部分</w:t>
      </w:r>
      <w:r>
        <w:rPr>
          <w:rFonts w:hint="eastAsia"/>
          <w:lang w:val="zh-CN"/>
        </w:rPr>
        <w:t>发明专利</w:t>
      </w:r>
      <w:bookmarkEnd w:id="80"/>
      <w:bookmarkEnd w:id="81"/>
    </w:p>
    <w:p w14:paraId="443FD94B">
      <w:pPr>
        <w:rPr>
          <w:lang w:val="zh-CN"/>
        </w:rPr>
      </w:pPr>
      <w:r>
        <w:drawing>
          <wp:inline distT="0" distB="0" distL="114300" distR="114300">
            <wp:extent cx="5723255" cy="8095615"/>
            <wp:effectExtent l="0" t="0" r="4445" b="6985"/>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
                    <pic:cNvPicPr>
                      <a:picLocks noChangeAspect="1"/>
                    </pic:cNvPicPr>
                  </pic:nvPicPr>
                  <pic:blipFill>
                    <a:blip r:embed="rId68"/>
                    <a:stretch>
                      <a:fillRect/>
                    </a:stretch>
                  </pic:blipFill>
                  <pic:spPr>
                    <a:xfrm>
                      <a:off x="0" y="0"/>
                      <a:ext cx="5723255" cy="8095615"/>
                    </a:xfrm>
                    <a:prstGeom prst="rect">
                      <a:avLst/>
                    </a:prstGeom>
                    <a:noFill/>
                    <a:ln>
                      <a:noFill/>
                    </a:ln>
                  </pic:spPr>
                </pic:pic>
              </a:graphicData>
            </a:graphic>
          </wp:inline>
        </w:drawing>
      </w:r>
    </w:p>
    <w:p w14:paraId="4AA793EB">
      <w:r>
        <w:drawing>
          <wp:inline distT="0" distB="0" distL="0" distR="0">
            <wp:extent cx="5759450" cy="8146415"/>
            <wp:effectExtent l="0" t="0" r="0"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9"/>
                    <a:stretch>
                      <a:fillRect/>
                    </a:stretch>
                  </pic:blipFill>
                  <pic:spPr>
                    <a:xfrm>
                      <a:off x="0" y="0"/>
                      <a:ext cx="5759450" cy="8146415"/>
                    </a:xfrm>
                    <a:prstGeom prst="rect">
                      <a:avLst/>
                    </a:prstGeom>
                  </pic:spPr>
                </pic:pic>
              </a:graphicData>
            </a:graphic>
          </wp:inline>
        </w:drawing>
      </w:r>
    </w:p>
    <w:p w14:paraId="45C92E55">
      <w:pPr>
        <w:widowControl/>
      </w:pPr>
      <w:r>
        <w:drawing>
          <wp:inline distT="0" distB="0" distL="0" distR="0">
            <wp:extent cx="5759450" cy="809942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70"/>
                    <a:stretch>
                      <a:fillRect/>
                    </a:stretch>
                  </pic:blipFill>
                  <pic:spPr>
                    <a:xfrm>
                      <a:off x="0" y="0"/>
                      <a:ext cx="5759450" cy="8099425"/>
                    </a:xfrm>
                    <a:prstGeom prst="rect">
                      <a:avLst/>
                    </a:prstGeom>
                  </pic:spPr>
                </pic:pic>
              </a:graphicData>
            </a:graphic>
          </wp:inline>
        </w:drawing>
      </w:r>
      <w:r>
        <w:drawing>
          <wp:inline distT="0" distB="0" distL="114300" distR="114300">
            <wp:extent cx="5692140" cy="8025130"/>
            <wp:effectExtent l="0" t="0" r="10160" b="1270"/>
            <wp:docPr id="1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
                    <pic:cNvPicPr>
                      <a:picLocks noChangeAspect="1"/>
                    </pic:cNvPicPr>
                  </pic:nvPicPr>
                  <pic:blipFill>
                    <a:blip r:embed="rId71"/>
                    <a:stretch>
                      <a:fillRect/>
                    </a:stretch>
                  </pic:blipFill>
                  <pic:spPr>
                    <a:xfrm>
                      <a:off x="0" y="0"/>
                      <a:ext cx="5692140" cy="8025130"/>
                    </a:xfrm>
                    <a:prstGeom prst="rect">
                      <a:avLst/>
                    </a:prstGeom>
                    <a:noFill/>
                    <a:ln>
                      <a:noFill/>
                    </a:ln>
                  </pic:spPr>
                </pic:pic>
              </a:graphicData>
            </a:graphic>
          </wp:inline>
        </w:drawing>
      </w:r>
      <w:r>
        <w:drawing>
          <wp:inline distT="0" distB="0" distL="114300" distR="114300">
            <wp:extent cx="5743575" cy="8209915"/>
            <wp:effectExtent l="0" t="0" r="9525" b="6985"/>
            <wp:docPr id="1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
                    <pic:cNvPicPr>
                      <a:picLocks noChangeAspect="1"/>
                    </pic:cNvPicPr>
                  </pic:nvPicPr>
                  <pic:blipFill>
                    <a:blip r:embed="rId72"/>
                    <a:stretch>
                      <a:fillRect/>
                    </a:stretch>
                  </pic:blipFill>
                  <pic:spPr>
                    <a:xfrm>
                      <a:off x="0" y="0"/>
                      <a:ext cx="5743575" cy="8209915"/>
                    </a:xfrm>
                    <a:prstGeom prst="rect">
                      <a:avLst/>
                    </a:prstGeom>
                    <a:noFill/>
                    <a:ln>
                      <a:noFill/>
                    </a:ln>
                  </pic:spPr>
                </pic:pic>
              </a:graphicData>
            </a:graphic>
          </wp:inline>
        </w:drawing>
      </w:r>
    </w:p>
    <w:p w14:paraId="7BDEBC1F">
      <w:pPr>
        <w:pStyle w:val="18"/>
        <w:rPr>
          <w:lang w:val="zh-CN"/>
        </w:rPr>
      </w:pPr>
      <w:r>
        <w:drawing>
          <wp:inline distT="0" distB="0" distL="114300" distR="114300">
            <wp:extent cx="5739765" cy="8063865"/>
            <wp:effectExtent l="0" t="0" r="635" b="635"/>
            <wp:docPr id="1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
                    <pic:cNvPicPr>
                      <a:picLocks noChangeAspect="1"/>
                    </pic:cNvPicPr>
                  </pic:nvPicPr>
                  <pic:blipFill>
                    <a:blip r:embed="rId73"/>
                    <a:stretch>
                      <a:fillRect/>
                    </a:stretch>
                  </pic:blipFill>
                  <pic:spPr>
                    <a:xfrm>
                      <a:off x="0" y="0"/>
                      <a:ext cx="5739765" cy="8063865"/>
                    </a:xfrm>
                    <a:prstGeom prst="rect">
                      <a:avLst/>
                    </a:prstGeom>
                    <a:noFill/>
                    <a:ln>
                      <a:noFill/>
                    </a:ln>
                  </pic:spPr>
                </pic:pic>
              </a:graphicData>
            </a:graphic>
          </wp:inline>
        </w:drawing>
      </w:r>
    </w:p>
    <w:p w14:paraId="6CDDB1B3">
      <w:pPr>
        <w:widowControl/>
        <w:rPr>
          <w:rFonts w:ascii="Times New Roman" w:hAnsi="Times New Roman" w:cs="Times New Roman"/>
          <w:b/>
          <w:sz w:val="21"/>
          <w:lang w:val="zh-CN"/>
        </w:rPr>
      </w:pPr>
      <w:r>
        <w:rPr>
          <w:rFonts w:ascii="Times New Roman" w:hAnsi="Times New Roman" w:cs="Times New Roman"/>
          <w:b/>
          <w:sz w:val="21"/>
          <w:lang w:val="zh-CN"/>
        </w:rPr>
        <w:br w:type="page"/>
      </w:r>
    </w:p>
    <w:p w14:paraId="3CFA2278">
      <w:pPr>
        <w:pStyle w:val="81"/>
        <w:rPr>
          <w:lang w:val="zh-CN"/>
        </w:rPr>
      </w:pPr>
      <w:bookmarkStart w:id="82" w:name="_Toc22684"/>
      <w:r>
        <w:rPr>
          <w:rFonts w:hint="eastAsia"/>
          <w:lang w:val="en-US" w:eastAsia="zh-CN"/>
        </w:rPr>
        <w:t>部分</w:t>
      </w:r>
      <w:r>
        <w:rPr>
          <w:rFonts w:hint="eastAsia"/>
          <w:lang w:val="zh-CN"/>
        </w:rPr>
        <w:t>软件著作权证书</w:t>
      </w:r>
      <w:bookmarkEnd w:id="82"/>
      <w:bookmarkStart w:id="83" w:name="_Toc528673068"/>
      <w:bookmarkStart w:id="84" w:name="_Toc8653636"/>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34F69638">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69CD6692">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法大大电子合同和电子签混合云平台【简称：</w:t>
            </w:r>
            <w:r>
              <w:rPr>
                <w:rFonts w:ascii="Times New Roman" w:hAnsi="Times New Roman" w:cs="Times New Roman"/>
                <w:b/>
                <w:bCs/>
                <w:color w:val="FFFFFF" w:themeColor="background1"/>
                <w:kern w:val="0"/>
                <w:szCs w:val="20"/>
                <w14:textFill>
                  <w14:solidFill>
                    <w14:schemeClr w14:val="bg1"/>
                  </w14:solidFill>
                </w14:textFill>
              </w:rPr>
              <w:t xml:space="preserve"> FASC-OP】V2.0</w:t>
            </w:r>
          </w:p>
        </w:tc>
        <w:tc>
          <w:tcPr>
            <w:tcW w:w="5104" w:type="dxa"/>
            <w:shd w:val="clear" w:color="auto" w:fill="0070C0"/>
            <w:vAlign w:val="center"/>
          </w:tcPr>
          <w:p w14:paraId="3CA6C80D">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法大大电子合同和电子签混合云个人工作台软件</w:t>
            </w:r>
            <w:r>
              <w:rPr>
                <w:rFonts w:ascii="Times New Roman" w:hAnsi="Times New Roman" w:cs="Times New Roman"/>
                <w:b/>
                <w:bCs/>
                <w:color w:val="FFFFFF" w:themeColor="background1"/>
                <w:kern w:val="0"/>
                <w:szCs w:val="20"/>
                <w14:textFill>
                  <w14:solidFill>
                    <w14:schemeClr w14:val="bg1"/>
                  </w14:solidFill>
                </w14:textFill>
              </w:rPr>
              <w:t>v2.0</w:t>
            </w:r>
          </w:p>
        </w:tc>
      </w:tr>
      <w:tr w14:paraId="13D65005">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588AAE85">
            <w:pPr>
              <w:jc w:val="center"/>
              <w:rPr>
                <w:rFonts w:ascii="Times New Roman" w:hAnsi="Times New Roman" w:cs="Times New Roman"/>
                <w:kern w:val="0"/>
                <w:szCs w:val="20"/>
              </w:rPr>
            </w:pPr>
            <w:r>
              <w:rPr>
                <w:rFonts w:ascii="Times New Roman" w:hAnsi="Times New Roman" w:cs="Times New Roman"/>
                <w:kern w:val="0"/>
                <w:szCs w:val="20"/>
              </w:rPr>
              <w:drawing>
                <wp:inline distT="0" distB="0" distL="0" distR="0">
                  <wp:extent cx="2704465" cy="3599815"/>
                  <wp:effectExtent l="0" t="0" r="635" b="635"/>
                  <wp:docPr id="97" name="图片 97" descr="D:\原D盘\1-投标文件\1-投标文件\2022年投标文件\20220926东方证券\43、法大大电子合同和电子签混合云平台【简称： FASC-OP】V2.0--软著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D:\原D盘\1-投标文件\1-投标文件\2022年投标文件\20220926东方证券\43、法大大电子合同和电子签混合云平台【简称： FASC-OP】V2.0--软著证书.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2704782" cy="3600000"/>
                          </a:xfrm>
                          <a:prstGeom prst="rect">
                            <a:avLst/>
                          </a:prstGeom>
                          <a:noFill/>
                          <a:ln>
                            <a:noFill/>
                          </a:ln>
                        </pic:spPr>
                      </pic:pic>
                    </a:graphicData>
                  </a:graphic>
                </wp:inline>
              </w:drawing>
            </w:r>
          </w:p>
        </w:tc>
        <w:tc>
          <w:tcPr>
            <w:tcW w:w="5104" w:type="dxa"/>
            <w:vAlign w:val="center"/>
          </w:tcPr>
          <w:p w14:paraId="137385CE">
            <w:pPr>
              <w:jc w:val="center"/>
              <w:rPr>
                <w:rFonts w:ascii="Times New Roman" w:hAnsi="Times New Roman" w:cs="Times New Roman"/>
                <w:kern w:val="0"/>
                <w:szCs w:val="20"/>
              </w:rPr>
            </w:pPr>
            <w:r>
              <w:rPr>
                <w:rFonts w:ascii="Times New Roman" w:hAnsi="Times New Roman" w:cs="Times New Roman"/>
                <w:kern w:val="0"/>
                <w:szCs w:val="20"/>
              </w:rPr>
              <w:drawing>
                <wp:inline distT="0" distB="0" distL="0" distR="0">
                  <wp:extent cx="2545715" cy="3599815"/>
                  <wp:effectExtent l="0" t="0" r="6985" b="635"/>
                  <wp:docPr id="98" name="图片 98" descr="D:\原D盘\1-投标文件\1-投标文件\2022年投标文件\20220926东方证券\46、法大大电子合同和电子签混合云个人工作台软件v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D:\原D盘\1-投标文件\1-投标文件\2022年投标文件\20220926东方证券\46、法大大电子合同和电子签混合云个人工作台软件v2.0.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2546018" cy="3600000"/>
                          </a:xfrm>
                          <a:prstGeom prst="rect">
                            <a:avLst/>
                          </a:prstGeom>
                          <a:noFill/>
                          <a:ln>
                            <a:noFill/>
                          </a:ln>
                        </pic:spPr>
                      </pic:pic>
                    </a:graphicData>
                  </a:graphic>
                </wp:inline>
              </w:drawing>
            </w:r>
          </w:p>
        </w:tc>
      </w:tr>
      <w:tr w14:paraId="0E8945BD">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0220CEFC">
            <w:pPr>
              <w:jc w:val="center"/>
              <w:rPr>
                <w:rFonts w:ascii="宋体" w:hAnsi="宋体" w:cs="Courier New"/>
                <w:b/>
                <w:bCs/>
                <w:color w:val="FFFFFF" w:themeColor="background1"/>
                <w:kern w:val="0"/>
                <w:szCs w:val="21"/>
                <w14:textFill>
                  <w14:solidFill>
                    <w14:schemeClr w14:val="bg1"/>
                  </w14:solidFill>
                </w14:textFill>
              </w:rPr>
            </w:pPr>
            <w:r>
              <w:rPr>
                <w:rFonts w:ascii="宋体" w:hAnsi="宋体" w:cs="Courier New"/>
                <w:b/>
                <w:bCs/>
                <w:color w:val="FFFFFF" w:themeColor="background1"/>
                <w:kern w:val="0"/>
                <w:szCs w:val="21"/>
                <w14:textFill>
                  <w14:solidFill>
                    <w14:schemeClr w14:val="bg1"/>
                  </w14:solidFill>
                </w14:textFill>
              </w:rPr>
              <w:t>法大大电子合同和电子签混合云运维工具平台v1.0</w:t>
            </w:r>
          </w:p>
        </w:tc>
        <w:tc>
          <w:tcPr>
            <w:tcW w:w="5104" w:type="dxa"/>
            <w:shd w:val="clear" w:color="auto" w:fill="0070C0"/>
            <w:vAlign w:val="center"/>
          </w:tcPr>
          <w:p w14:paraId="06E254F9">
            <w:pPr>
              <w:jc w:val="center"/>
              <w:rPr>
                <w:rFonts w:ascii="宋体" w:hAnsi="宋体" w:cs="Courier New"/>
                <w:b/>
                <w:bCs/>
                <w:color w:val="FFFFFF" w:themeColor="background1"/>
                <w:kern w:val="0"/>
                <w:szCs w:val="21"/>
                <w14:textFill>
                  <w14:solidFill>
                    <w14:schemeClr w14:val="bg1"/>
                  </w14:solidFill>
                </w14:textFill>
              </w:rPr>
            </w:pPr>
            <w:r>
              <w:rPr>
                <w:rFonts w:ascii="宋体" w:hAnsi="宋体" w:cs="Courier New"/>
                <w:b/>
                <w:bCs/>
                <w:color w:val="FFFFFF" w:themeColor="background1"/>
                <w:kern w:val="0"/>
                <w:szCs w:val="21"/>
                <w14:textFill>
                  <w14:solidFill>
                    <w14:schemeClr w14:val="bg1"/>
                  </w14:solidFill>
                </w14:textFill>
              </w:rPr>
              <w:t>法大大电子合同和电子签混合云系统运营后台软件v2.0</w:t>
            </w:r>
          </w:p>
        </w:tc>
      </w:tr>
      <w:tr w14:paraId="1BEDF21B">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00B35002">
            <w:pPr>
              <w:jc w:val="center"/>
              <w:rPr>
                <w:rFonts w:ascii="Times New Roman" w:hAnsi="Times New Roman" w:cs="Times New Roman"/>
                <w:kern w:val="0"/>
                <w:szCs w:val="20"/>
              </w:rPr>
            </w:pPr>
            <w:r>
              <w:rPr>
                <w:rFonts w:ascii="Times New Roman" w:hAnsi="Times New Roman" w:cs="Times New Roman"/>
                <w:kern w:val="0"/>
                <w:szCs w:val="20"/>
              </w:rPr>
              <w:drawing>
                <wp:inline distT="0" distB="0" distL="0" distR="0">
                  <wp:extent cx="2545715" cy="3599815"/>
                  <wp:effectExtent l="0" t="0" r="6985" b="635"/>
                  <wp:docPr id="17" name="图片 17" descr="D:\原D盘\1-投标文件\1-投标文件\2022年投标文件\20220926东方证券\47、法大大电子合同和电子签混合云运维工具平台v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原D盘\1-投标文件\1-投标文件\2022年投标文件\20220926东方证券\47、法大大电子合同和电子签混合云运维工具平台v1.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2546018" cy="3600000"/>
                          </a:xfrm>
                          <a:prstGeom prst="rect">
                            <a:avLst/>
                          </a:prstGeom>
                          <a:noFill/>
                          <a:ln>
                            <a:noFill/>
                          </a:ln>
                        </pic:spPr>
                      </pic:pic>
                    </a:graphicData>
                  </a:graphic>
                </wp:inline>
              </w:drawing>
            </w:r>
          </w:p>
        </w:tc>
        <w:tc>
          <w:tcPr>
            <w:tcW w:w="5104" w:type="dxa"/>
            <w:vAlign w:val="center"/>
          </w:tcPr>
          <w:p w14:paraId="469E4205">
            <w:pPr>
              <w:jc w:val="center"/>
              <w:rPr>
                <w:rFonts w:ascii="Times New Roman" w:hAnsi="Times New Roman" w:cs="Times New Roman"/>
                <w:kern w:val="0"/>
                <w:szCs w:val="20"/>
              </w:rPr>
            </w:pPr>
            <w:r>
              <w:rPr>
                <w:rFonts w:ascii="Times New Roman" w:hAnsi="Times New Roman" w:cs="Times New Roman"/>
                <w:kern w:val="0"/>
                <w:szCs w:val="20"/>
              </w:rPr>
              <w:drawing>
                <wp:inline distT="0" distB="0" distL="0" distR="0">
                  <wp:extent cx="2545715" cy="3599815"/>
                  <wp:effectExtent l="0" t="0" r="6985" b="635"/>
                  <wp:docPr id="99" name="图片 99" descr="D:\原D盘\1-投标文件\1-投标文件\2022年投标文件\20220926东方证券\48、法大大电子合同和电子签混合云系统运营后台软件v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D:\原D盘\1-投标文件\1-投标文件\2022年投标文件\20220926东方证券\48、法大大电子合同和电子签混合云系统运营后台软件v2.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2546018" cy="3600000"/>
                          </a:xfrm>
                          <a:prstGeom prst="rect">
                            <a:avLst/>
                          </a:prstGeom>
                          <a:noFill/>
                          <a:ln>
                            <a:noFill/>
                          </a:ln>
                        </pic:spPr>
                      </pic:pic>
                    </a:graphicData>
                  </a:graphic>
                </wp:inline>
              </w:drawing>
            </w:r>
          </w:p>
        </w:tc>
      </w:tr>
    </w:tbl>
    <w:p w14:paraId="5EA0CF16">
      <w:pPr>
        <w:widowControl/>
      </w:pPr>
      <w: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4F1E3CA8">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106DD908">
            <w:pPr>
              <w:jc w:val="center"/>
              <w:rPr>
                <w:rFonts w:ascii="Times New Roman" w:hAnsi="Times New Roman" w:cs="Times New Roman"/>
                <w:b/>
                <w:bCs/>
                <w:color w:val="FFFFFF" w:themeColor="background1"/>
                <w:kern w:val="0"/>
                <w:szCs w:val="20"/>
                <w14:textFill>
                  <w14:solidFill>
                    <w14:schemeClr w14:val="bg1"/>
                  </w14:solidFill>
                </w14:textFill>
              </w:rPr>
            </w:pPr>
            <w:r>
              <w:rPr>
                <w:rFonts w:ascii="Times New Roman" w:hAnsi="Times New Roman" w:cs="Times New Roman"/>
                <w:b/>
                <w:bCs/>
                <w:color w:val="FFFFFF" w:themeColor="background1"/>
                <w:kern w:val="0"/>
                <w:szCs w:val="20"/>
                <w14:textFill>
                  <w14:solidFill>
                    <w14:schemeClr w14:val="bg1"/>
                  </w14:solidFill>
                </w14:textFill>
              </w:rPr>
              <w:t>法大大电子合同和电子签混合云企业管理后台软件v2.0</w:t>
            </w:r>
          </w:p>
        </w:tc>
        <w:tc>
          <w:tcPr>
            <w:tcW w:w="5104" w:type="dxa"/>
            <w:shd w:val="clear" w:color="auto" w:fill="0070C0"/>
            <w:vAlign w:val="center"/>
          </w:tcPr>
          <w:p w14:paraId="324CAA27">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法大大电子签约平台软件</w:t>
            </w:r>
            <w:r>
              <w:rPr>
                <w:rFonts w:ascii="Times New Roman" w:hAnsi="Times New Roman" w:cs="Times New Roman"/>
                <w:b/>
                <w:bCs/>
                <w:color w:val="FFFFFF" w:themeColor="background1"/>
                <w:kern w:val="0"/>
                <w:szCs w:val="20"/>
                <w14:textFill>
                  <w14:solidFill>
                    <w14:schemeClr w14:val="bg1"/>
                  </w14:solidFill>
                </w14:textFill>
              </w:rPr>
              <w:t>V1.0</w:t>
            </w:r>
          </w:p>
        </w:tc>
      </w:tr>
      <w:tr w14:paraId="0B06B0DC">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0F2411F2">
            <w:pPr>
              <w:jc w:val="center"/>
              <w:rPr>
                <w:rFonts w:ascii="Times New Roman" w:hAnsi="Times New Roman" w:cs="Times New Roman"/>
                <w:kern w:val="0"/>
                <w:szCs w:val="20"/>
              </w:rPr>
            </w:pPr>
            <w:r>
              <w:rPr>
                <w:rFonts w:ascii="Times New Roman" w:hAnsi="Times New Roman" w:cs="Times New Roman"/>
                <w:kern w:val="0"/>
                <w:szCs w:val="20"/>
              </w:rPr>
              <w:drawing>
                <wp:inline distT="0" distB="0" distL="0" distR="0">
                  <wp:extent cx="2545715" cy="3599815"/>
                  <wp:effectExtent l="0" t="0" r="6985" b="635"/>
                  <wp:docPr id="100" name="图片 100" descr="D:\原D盘\1-投标文件\1-投标文件\2022年投标文件\20220926东方证券\49、法大大电子合同和电子签混合云企业管理后台软件v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D:\原D盘\1-投标文件\1-投标文件\2022年投标文件\20220926东方证券\49、法大大电子合同和电子签混合云企业管理后台软件v2.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2546018" cy="3600000"/>
                          </a:xfrm>
                          <a:prstGeom prst="rect">
                            <a:avLst/>
                          </a:prstGeom>
                          <a:noFill/>
                          <a:ln>
                            <a:noFill/>
                          </a:ln>
                        </pic:spPr>
                      </pic:pic>
                    </a:graphicData>
                  </a:graphic>
                </wp:inline>
              </w:drawing>
            </w:r>
          </w:p>
        </w:tc>
        <w:tc>
          <w:tcPr>
            <w:tcW w:w="5104" w:type="dxa"/>
            <w:vAlign w:val="center"/>
          </w:tcPr>
          <w:p w14:paraId="5043E224">
            <w:pPr>
              <w:jc w:val="center"/>
              <w:rPr>
                <w:rFonts w:ascii="Times New Roman" w:hAnsi="Times New Roman" w:cs="Times New Roman"/>
                <w:kern w:val="0"/>
                <w:szCs w:val="20"/>
              </w:rPr>
            </w:pPr>
            <w:r>
              <w:rPr>
                <w:rFonts w:ascii="Times New Roman" w:hAnsi="Times New Roman" w:cs="Times New Roman"/>
                <w:kern w:val="0"/>
                <w:szCs w:val="20"/>
              </w:rPr>
              <w:drawing>
                <wp:inline distT="0" distB="0" distL="0" distR="0">
                  <wp:extent cx="2713990" cy="3599815"/>
                  <wp:effectExtent l="0" t="0" r="0" b="635"/>
                  <wp:docPr id="101" name="图片 101" descr="D:\原D盘\1-投标文件\1-投标文件\2022年投标文件\20220926东方证券\32、法大大电子签约平台软件V1.0-软著证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D:\原D盘\1-投标文件\1-投标文件\2022年投标文件\20220926东方证券\32、法大大电子签约平台软件V1.0-软著证书.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2714347" cy="3600000"/>
                          </a:xfrm>
                          <a:prstGeom prst="rect">
                            <a:avLst/>
                          </a:prstGeom>
                          <a:noFill/>
                          <a:ln>
                            <a:noFill/>
                          </a:ln>
                        </pic:spPr>
                      </pic:pic>
                    </a:graphicData>
                  </a:graphic>
                </wp:inline>
              </w:drawing>
            </w:r>
          </w:p>
        </w:tc>
      </w:tr>
      <w:tr w14:paraId="4805E0EC">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2413B874">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企业基础管理平台</w:t>
            </w:r>
            <w:r>
              <w:rPr>
                <w:rFonts w:ascii="宋体" w:hAnsi="宋体" w:cs="Courier New"/>
                <w:b/>
                <w:bCs/>
                <w:color w:val="FFFFFF" w:themeColor="background1"/>
                <w:kern w:val="0"/>
                <w:szCs w:val="21"/>
                <w14:textFill>
                  <w14:solidFill>
                    <w14:schemeClr w14:val="bg1"/>
                  </w14:solidFill>
                </w14:textFill>
              </w:rPr>
              <w:t>v2.0</w:t>
            </w:r>
          </w:p>
        </w:tc>
        <w:tc>
          <w:tcPr>
            <w:tcW w:w="5104" w:type="dxa"/>
            <w:shd w:val="clear" w:color="auto" w:fill="0070C0"/>
            <w:vAlign w:val="center"/>
          </w:tcPr>
          <w:p w14:paraId="7065D4E7">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实名认证服务系统</w:t>
            </w:r>
            <w:r>
              <w:rPr>
                <w:rFonts w:ascii="宋体" w:hAnsi="宋体" w:cs="Courier New"/>
                <w:b/>
                <w:bCs/>
                <w:color w:val="FFFFFF" w:themeColor="background1"/>
                <w:kern w:val="0"/>
                <w:szCs w:val="21"/>
                <w14:textFill>
                  <w14:solidFill>
                    <w14:schemeClr w14:val="bg1"/>
                  </w14:solidFill>
                </w14:textFill>
              </w:rPr>
              <w:t>v1.0</w:t>
            </w:r>
          </w:p>
        </w:tc>
      </w:tr>
      <w:tr w14:paraId="44384B75">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637E5AB7">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c>
          <w:tcPr>
            <w:tcW w:w="5104" w:type="dxa"/>
            <w:vAlign w:val="center"/>
          </w:tcPr>
          <w:p w14:paraId="40A0CE8D">
            <w:pPr>
              <w:jc w:val="center"/>
              <w:rPr>
                <w:rFonts w:ascii="Times New Roman" w:hAnsi="Times New Roman" w:cs="Times New Roman"/>
                <w:kern w:val="0"/>
                <w:szCs w:val="20"/>
              </w:rPr>
            </w:pPr>
            <w:r>
              <w:rPr>
                <w:rFonts w:ascii="宋体" w:hAnsi="宋体" w:cs="Times New Roman"/>
                <w:kern w:val="0"/>
                <w:sz w:val="21"/>
                <w:szCs w:val="21"/>
              </w:rPr>
              <w:drawing>
                <wp:inline distT="0" distB="0" distL="0" distR="0">
                  <wp:extent cx="2545080" cy="3599815"/>
                  <wp:effectExtent l="0" t="0" r="7620"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r>
    </w:tbl>
    <w:p w14:paraId="7CD70E93">
      <w:pPr>
        <w:widowControl/>
      </w:pPr>
    </w:p>
    <w:p w14:paraId="73561945">
      <w:pPr>
        <w:widowControl/>
      </w:pPr>
      <w:r>
        <w:br w:type="page"/>
      </w:r>
    </w:p>
    <w:p w14:paraId="3EC40120"/>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1E96E110">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1D2575E1">
            <w:pPr>
              <w:jc w:val="center"/>
              <w:rPr>
                <w:rFonts w:ascii="Times New Roman" w:hAnsi="Times New Roman" w:cs="Times New Roman"/>
                <w:b/>
                <w:bCs/>
                <w:color w:val="FFFFFF" w:themeColor="background1"/>
                <w:kern w:val="0"/>
                <w:szCs w:val="20"/>
                <w14:textFill>
                  <w14:solidFill>
                    <w14:schemeClr w14:val="bg1"/>
                  </w14:solidFill>
                </w14:textFill>
              </w:rPr>
            </w:pPr>
            <w:bookmarkStart w:id="85" w:name="_Toc8653635"/>
            <w:bookmarkStart w:id="86" w:name="_Toc528673067"/>
            <w:r>
              <w:rPr>
                <w:rFonts w:hint="eastAsia" w:ascii="宋体" w:hAnsi="宋体" w:cs="Courier New"/>
                <w:b/>
                <w:bCs/>
                <w:color w:val="FFFFFF" w:themeColor="background1"/>
                <w:kern w:val="0"/>
                <w:szCs w:val="21"/>
                <w14:textFill>
                  <w14:solidFill>
                    <w14:schemeClr w14:val="bg1"/>
                  </w14:solidFill>
                </w14:textFill>
              </w:rPr>
              <w:t>法大大</w:t>
            </w:r>
            <w:r>
              <w:rPr>
                <w:rFonts w:ascii="宋体" w:hAnsi="宋体" w:cs="Courier New"/>
                <w:b/>
                <w:bCs/>
                <w:color w:val="FFFFFF" w:themeColor="background1"/>
                <w:kern w:val="0"/>
                <w:szCs w:val="21"/>
                <w14:textFill>
                  <w14:solidFill>
                    <w14:schemeClr w14:val="bg1"/>
                  </w14:solidFill>
                </w14:textFill>
              </w:rPr>
              <w:t>PDF云签章系统V2.0</w:t>
            </w:r>
          </w:p>
        </w:tc>
        <w:tc>
          <w:tcPr>
            <w:tcW w:w="5104" w:type="dxa"/>
            <w:shd w:val="clear" w:color="auto" w:fill="0070C0"/>
            <w:vAlign w:val="center"/>
          </w:tcPr>
          <w:p w14:paraId="4401B42F">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第三方电子合同签署和托管云平台（</w:t>
            </w:r>
            <w:r>
              <w:rPr>
                <w:rFonts w:ascii="宋体" w:hAnsi="宋体" w:cs="Courier New"/>
                <w:b/>
                <w:bCs/>
                <w:color w:val="FFFFFF" w:themeColor="background1"/>
                <w:kern w:val="0"/>
                <w:szCs w:val="21"/>
                <w14:textFill>
                  <w14:solidFill>
                    <w14:schemeClr w14:val="bg1"/>
                  </w14:solidFill>
                </w14:textFill>
              </w:rPr>
              <w:t>Android客户端）V1.0</w:t>
            </w:r>
          </w:p>
        </w:tc>
      </w:tr>
      <w:tr w14:paraId="734D6A4B">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65A38CB4">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523490" cy="3599815"/>
                  <wp:effectExtent l="0" t="0" r="0" b="63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23728" cy="3600000"/>
                          </a:xfrm>
                          <a:prstGeom prst="rect">
                            <a:avLst/>
                          </a:prstGeom>
                        </pic:spPr>
                      </pic:pic>
                    </a:graphicData>
                  </a:graphic>
                </wp:inline>
              </w:drawing>
            </w:r>
          </w:p>
        </w:tc>
        <w:tc>
          <w:tcPr>
            <w:tcW w:w="5104" w:type="dxa"/>
            <w:vAlign w:val="center"/>
          </w:tcPr>
          <w:p w14:paraId="60E4602E">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523490" cy="3599815"/>
                  <wp:effectExtent l="0" t="0" r="0" b="6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24119" cy="3600000"/>
                          </a:xfrm>
                          <a:prstGeom prst="rect">
                            <a:avLst/>
                          </a:prstGeom>
                        </pic:spPr>
                      </pic:pic>
                    </a:graphicData>
                  </a:graphic>
                </wp:inline>
              </w:drawing>
            </w:r>
          </w:p>
        </w:tc>
      </w:tr>
      <w:tr w14:paraId="655CEA2D">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01A48957">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第三方电子合同签署和托管云平台（</w:t>
            </w:r>
            <w:r>
              <w:rPr>
                <w:rFonts w:ascii="宋体" w:hAnsi="宋体" w:cs="Courier New"/>
                <w:b/>
                <w:bCs/>
                <w:color w:val="FFFFFF" w:themeColor="background1"/>
                <w:kern w:val="0"/>
                <w:szCs w:val="21"/>
                <w14:textFill>
                  <w14:solidFill>
                    <w14:schemeClr w14:val="bg1"/>
                  </w14:solidFill>
                </w14:textFill>
              </w:rPr>
              <w:t>web版）V2.0</w:t>
            </w:r>
          </w:p>
        </w:tc>
        <w:tc>
          <w:tcPr>
            <w:tcW w:w="5104" w:type="dxa"/>
            <w:shd w:val="clear" w:color="auto" w:fill="0070C0"/>
            <w:vAlign w:val="center"/>
          </w:tcPr>
          <w:p w14:paraId="36974D3B">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第三方电子合同签署和托管云平台（移动</w:t>
            </w:r>
            <w:r>
              <w:rPr>
                <w:rFonts w:ascii="宋体" w:hAnsi="宋体" w:cs="Courier New"/>
                <w:b/>
                <w:bCs/>
                <w:color w:val="FFFFFF" w:themeColor="background1"/>
                <w:kern w:val="0"/>
                <w:szCs w:val="21"/>
                <w14:textFill>
                  <w14:solidFill>
                    <w14:schemeClr w14:val="bg1"/>
                  </w14:solidFill>
                </w14:textFill>
              </w:rPr>
              <w:t>HTML5版）V2.0</w:t>
            </w:r>
          </w:p>
        </w:tc>
      </w:tr>
      <w:tr w14:paraId="6155E953">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1FFFC316">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523490" cy="3599815"/>
                  <wp:effectExtent l="0" t="0" r="0" b="6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24119" cy="3600000"/>
                          </a:xfrm>
                          <a:prstGeom prst="rect">
                            <a:avLst/>
                          </a:prstGeom>
                        </pic:spPr>
                      </pic:pic>
                    </a:graphicData>
                  </a:graphic>
                </wp:inline>
              </w:drawing>
            </w:r>
          </w:p>
        </w:tc>
        <w:tc>
          <w:tcPr>
            <w:tcW w:w="5104" w:type="dxa"/>
            <w:vAlign w:val="center"/>
          </w:tcPr>
          <w:p w14:paraId="6A568ADA">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606675" cy="3599815"/>
                  <wp:effectExtent l="0" t="0" r="3175" b="63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5" cstate="print">
                            <a:extLst>
                              <a:ext uri="{28A0092B-C50C-407E-A947-70E740481C1C}">
                                <a14:useLocalDpi xmlns:a14="http://schemas.microsoft.com/office/drawing/2010/main" val="0"/>
                              </a:ext>
                            </a:extLst>
                          </a:blip>
                          <a:srcRect b="3177"/>
                          <a:stretch>
                            <a:fillRect/>
                          </a:stretch>
                        </pic:blipFill>
                        <pic:spPr>
                          <a:xfrm>
                            <a:off x="0" y="0"/>
                            <a:ext cx="2606946" cy="3600000"/>
                          </a:xfrm>
                          <a:prstGeom prst="rect">
                            <a:avLst/>
                          </a:prstGeom>
                          <a:ln>
                            <a:noFill/>
                          </a:ln>
                        </pic:spPr>
                      </pic:pic>
                    </a:graphicData>
                  </a:graphic>
                </wp:inline>
              </w:drawing>
            </w:r>
          </w:p>
        </w:tc>
      </w:tr>
      <w:bookmarkEnd w:id="85"/>
      <w:bookmarkEnd w:id="86"/>
    </w:tbl>
    <w:p w14:paraId="4C037F5A">
      <w:pPr>
        <w:widowControl/>
        <w:rPr>
          <w:rFonts w:ascii="宋体" w:hAnsi="宋体"/>
          <w:color w:val="0D0D0D" w:themeColor="text1" w:themeTint="F2"/>
          <w:sz w:val="21"/>
          <w14:textFill>
            <w14:solidFill>
              <w14:schemeClr w14:val="tx1">
                <w14:lumMod w14:val="95000"/>
                <w14:lumOff w14:val="5000"/>
              </w14:schemeClr>
            </w14:solidFill>
          </w14:textFill>
        </w:rPr>
      </w:pPr>
      <w:r>
        <w:rPr>
          <w:rFonts w:ascii="宋体" w:hAnsi="宋体"/>
          <w:color w:val="0D0D0D" w:themeColor="text1" w:themeTint="F2"/>
          <w:sz w:val="21"/>
          <w14:textFill>
            <w14:solidFill>
              <w14:schemeClr w14:val="tx1">
                <w14:lumMod w14:val="95000"/>
                <w14:lumOff w14:val="5000"/>
              </w14:schemeClr>
            </w14:solidFill>
          </w14:textFill>
        </w:rPr>
        <w:br w:type="page"/>
      </w:r>
    </w:p>
    <w:p w14:paraId="7E2BC8D4">
      <w:pPr>
        <w:widowControl/>
        <w:rPr>
          <w:rFonts w:ascii="宋体" w:hAnsi="宋体"/>
          <w:color w:val="0D0D0D" w:themeColor="text1" w:themeTint="F2"/>
          <w:sz w:val="21"/>
          <w14:textFill>
            <w14:solidFill>
              <w14:schemeClr w14:val="tx1">
                <w14:lumMod w14:val="95000"/>
                <w14:lumOff w14:val="5000"/>
              </w14:schemeClr>
            </w14:solidFill>
          </w14:textFill>
        </w:rPr>
      </w:pP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51DE3D2A">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4190D19B">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法大大电子合同服务开放接入平台</w:t>
            </w:r>
            <w:r>
              <w:rPr>
                <w:rFonts w:ascii="Times New Roman" w:hAnsi="Times New Roman" w:cs="Times New Roman"/>
                <w:b/>
                <w:bCs/>
                <w:color w:val="FFFFFF" w:themeColor="background1"/>
                <w:kern w:val="0"/>
                <w:szCs w:val="20"/>
                <w14:textFill>
                  <w14:solidFill>
                    <w14:schemeClr w14:val="bg1"/>
                  </w14:solidFill>
                </w14:textFill>
              </w:rPr>
              <w:t>V2.0</w:t>
            </w:r>
          </w:p>
        </w:tc>
        <w:tc>
          <w:tcPr>
            <w:tcW w:w="5104" w:type="dxa"/>
            <w:shd w:val="clear" w:color="auto" w:fill="0070C0"/>
            <w:vAlign w:val="center"/>
          </w:tcPr>
          <w:p w14:paraId="3672C605">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法大大电子合同运营管理平台</w:t>
            </w:r>
            <w:r>
              <w:rPr>
                <w:rFonts w:ascii="Times New Roman" w:hAnsi="Times New Roman" w:cs="Times New Roman"/>
                <w:b/>
                <w:bCs/>
                <w:color w:val="FFFFFF" w:themeColor="background1"/>
                <w:kern w:val="0"/>
                <w:szCs w:val="20"/>
                <w14:textFill>
                  <w14:solidFill>
                    <w14:schemeClr w14:val="bg1"/>
                  </w14:solidFill>
                </w14:textFill>
              </w:rPr>
              <w:t>V2.0</w:t>
            </w:r>
          </w:p>
        </w:tc>
      </w:tr>
      <w:tr w14:paraId="783EF135">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6C4F4922">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523490" cy="3599815"/>
                  <wp:effectExtent l="0" t="0" r="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24119" cy="3600000"/>
                          </a:xfrm>
                          <a:prstGeom prst="rect">
                            <a:avLst/>
                          </a:prstGeom>
                        </pic:spPr>
                      </pic:pic>
                    </a:graphicData>
                  </a:graphic>
                </wp:inline>
              </w:drawing>
            </w:r>
          </w:p>
        </w:tc>
        <w:tc>
          <w:tcPr>
            <w:tcW w:w="5104" w:type="dxa"/>
            <w:vAlign w:val="center"/>
          </w:tcPr>
          <w:p w14:paraId="17D31586">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523490" cy="3599815"/>
                  <wp:effectExtent l="0" t="0" r="0" b="63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24119" cy="3600000"/>
                          </a:xfrm>
                          <a:prstGeom prst="rect">
                            <a:avLst/>
                          </a:prstGeom>
                        </pic:spPr>
                      </pic:pic>
                    </a:graphicData>
                  </a:graphic>
                </wp:inline>
              </w:drawing>
            </w:r>
          </w:p>
        </w:tc>
      </w:tr>
      <w:tr w14:paraId="3E111FE3">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1393EF32">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法大大多格式文档转换系统</w:t>
            </w:r>
            <w:r>
              <w:rPr>
                <w:rFonts w:ascii="宋体" w:hAnsi="宋体" w:cs="Courier New"/>
                <w:b/>
                <w:bCs/>
                <w:color w:val="FFFFFF" w:themeColor="background1"/>
                <w:kern w:val="0"/>
                <w:szCs w:val="21"/>
                <w14:textFill>
                  <w14:solidFill>
                    <w14:schemeClr w14:val="bg1"/>
                  </w14:solidFill>
                </w14:textFill>
              </w:rPr>
              <w:t>V2.0</w:t>
            </w:r>
          </w:p>
        </w:tc>
        <w:tc>
          <w:tcPr>
            <w:tcW w:w="5104" w:type="dxa"/>
            <w:shd w:val="clear" w:color="auto" w:fill="0070C0"/>
            <w:vAlign w:val="center"/>
          </w:tcPr>
          <w:p w14:paraId="3F231C48">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法大大在线合同归档取证系统</w:t>
            </w:r>
            <w:r>
              <w:rPr>
                <w:rFonts w:ascii="宋体" w:hAnsi="宋体" w:cs="Courier New"/>
                <w:b/>
                <w:bCs/>
                <w:color w:val="FFFFFF" w:themeColor="background1"/>
                <w:kern w:val="0"/>
                <w:szCs w:val="21"/>
                <w14:textFill>
                  <w14:solidFill>
                    <w14:schemeClr w14:val="bg1"/>
                  </w14:solidFill>
                </w14:textFill>
              </w:rPr>
              <w:t>V2.0</w:t>
            </w:r>
          </w:p>
        </w:tc>
      </w:tr>
      <w:tr w14:paraId="310E8720">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032A510A">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523490" cy="3599815"/>
                  <wp:effectExtent l="0" t="0" r="0" b="63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24119" cy="3600000"/>
                          </a:xfrm>
                          <a:prstGeom prst="rect">
                            <a:avLst/>
                          </a:prstGeom>
                        </pic:spPr>
                      </pic:pic>
                    </a:graphicData>
                  </a:graphic>
                </wp:inline>
              </w:drawing>
            </w:r>
          </w:p>
        </w:tc>
        <w:tc>
          <w:tcPr>
            <w:tcW w:w="5104" w:type="dxa"/>
            <w:vAlign w:val="center"/>
          </w:tcPr>
          <w:p w14:paraId="5C1F78F8">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523490" cy="3599815"/>
                  <wp:effectExtent l="0" t="0" r="0" b="63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24119" cy="3600000"/>
                          </a:xfrm>
                          <a:prstGeom prst="rect">
                            <a:avLst/>
                          </a:prstGeom>
                        </pic:spPr>
                      </pic:pic>
                    </a:graphicData>
                  </a:graphic>
                </wp:inline>
              </w:drawing>
            </w:r>
          </w:p>
        </w:tc>
      </w:tr>
    </w:tbl>
    <w:p w14:paraId="2C09D2CB">
      <w:pPr>
        <w:widowControl/>
        <w:rPr>
          <w:rFonts w:ascii="宋体" w:hAnsi="宋体"/>
          <w:color w:val="0D0D0D" w:themeColor="text1" w:themeTint="F2"/>
          <w:sz w:val="21"/>
          <w14:textFill>
            <w14:solidFill>
              <w14:schemeClr w14:val="tx1">
                <w14:lumMod w14:val="95000"/>
                <w14:lumOff w14:val="5000"/>
              </w14:schemeClr>
            </w14:solidFill>
          </w14:textFill>
        </w:rPr>
      </w:pPr>
    </w:p>
    <w:p w14:paraId="77129509">
      <w:pPr>
        <w:widowControl/>
        <w:rPr>
          <w:rFonts w:ascii="宋体" w:hAnsi="宋体"/>
          <w:sz w:val="21"/>
          <w:szCs w:val="21"/>
        </w:rPr>
      </w:pPr>
      <w:bookmarkStart w:id="87" w:name="_Toc528673071"/>
      <w:bookmarkStart w:id="88" w:name="_Toc8653639"/>
      <w:r>
        <w:rPr>
          <w:rFonts w:ascii="宋体" w:hAnsi="宋体"/>
          <w:sz w:val="21"/>
          <w:szCs w:val="21"/>
        </w:rPr>
        <w:br w:type="page"/>
      </w:r>
      <w:bookmarkEnd w:id="87"/>
      <w:bookmarkEnd w:id="88"/>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3235647F">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03A0AA65">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法大大第三方电子合同报表分析平台</w:t>
            </w:r>
            <w:r>
              <w:rPr>
                <w:rFonts w:ascii="Times New Roman" w:hAnsi="Times New Roman" w:cs="Times New Roman"/>
                <w:b/>
                <w:bCs/>
                <w:color w:val="FFFFFF" w:themeColor="background1"/>
                <w:kern w:val="0"/>
                <w:szCs w:val="20"/>
                <w14:textFill>
                  <w14:solidFill>
                    <w14:schemeClr w14:val="bg1"/>
                  </w14:solidFill>
                </w14:textFill>
              </w:rPr>
              <w:t>V1.0</w:t>
            </w:r>
          </w:p>
        </w:tc>
        <w:tc>
          <w:tcPr>
            <w:tcW w:w="5104" w:type="dxa"/>
            <w:shd w:val="clear" w:color="auto" w:fill="0070C0"/>
            <w:vAlign w:val="center"/>
          </w:tcPr>
          <w:p w14:paraId="462E2952">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法大大第三方电子合同客户端</w:t>
            </w:r>
            <w:r>
              <w:rPr>
                <w:rFonts w:ascii="Times New Roman" w:hAnsi="Times New Roman" w:cs="Times New Roman"/>
                <w:b/>
                <w:bCs/>
                <w:color w:val="FFFFFF" w:themeColor="background1"/>
                <w:kern w:val="0"/>
                <w:szCs w:val="20"/>
                <w14:textFill>
                  <w14:solidFill>
                    <w14:schemeClr w14:val="bg1"/>
                  </w14:solidFill>
                </w14:textFill>
              </w:rPr>
              <w:t>Android系统V2.0</w:t>
            </w:r>
          </w:p>
        </w:tc>
      </w:tr>
      <w:tr w14:paraId="66B1D4EE">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0051C237">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781300" cy="3599815"/>
                  <wp:effectExtent l="0" t="0" r="0"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81735" cy="3600000"/>
                          </a:xfrm>
                          <a:prstGeom prst="rect">
                            <a:avLst/>
                          </a:prstGeom>
                        </pic:spPr>
                      </pic:pic>
                    </a:graphicData>
                  </a:graphic>
                </wp:inline>
              </w:drawing>
            </w:r>
          </w:p>
        </w:tc>
        <w:tc>
          <w:tcPr>
            <w:tcW w:w="5104" w:type="dxa"/>
            <w:vAlign w:val="center"/>
          </w:tcPr>
          <w:p w14:paraId="699F414C">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781300" cy="3599815"/>
                  <wp:effectExtent l="0" t="0" r="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81735" cy="3600000"/>
                          </a:xfrm>
                          <a:prstGeom prst="rect">
                            <a:avLst/>
                          </a:prstGeom>
                        </pic:spPr>
                      </pic:pic>
                    </a:graphicData>
                  </a:graphic>
                </wp:inline>
              </w:drawing>
            </w:r>
          </w:p>
        </w:tc>
      </w:tr>
      <w:tr w14:paraId="12EFD06A">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2AE6C167">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法大大第三方电子合同客户端</w:t>
            </w:r>
            <w:r>
              <w:rPr>
                <w:rFonts w:ascii="宋体" w:hAnsi="宋体" w:cs="Courier New"/>
                <w:b/>
                <w:bCs/>
                <w:color w:val="FFFFFF" w:themeColor="background1"/>
                <w:kern w:val="0"/>
                <w:szCs w:val="21"/>
                <w14:textFill>
                  <w14:solidFill>
                    <w14:schemeClr w14:val="bg1"/>
                  </w14:solidFill>
                </w14:textFill>
              </w:rPr>
              <w:t>iOS系统V2.0</w:t>
            </w:r>
          </w:p>
        </w:tc>
        <w:tc>
          <w:tcPr>
            <w:tcW w:w="5104" w:type="dxa"/>
            <w:shd w:val="clear" w:color="auto" w:fill="0070C0"/>
            <w:vAlign w:val="center"/>
          </w:tcPr>
          <w:p w14:paraId="1A5BB324">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法大大第三方电子合同云平台</w:t>
            </w:r>
            <w:r>
              <w:rPr>
                <w:rFonts w:ascii="宋体" w:hAnsi="宋体" w:cs="Courier New"/>
                <w:b/>
                <w:bCs/>
                <w:color w:val="FFFFFF" w:themeColor="background1"/>
                <w:kern w:val="0"/>
                <w:szCs w:val="21"/>
                <w14:textFill>
                  <w14:solidFill>
                    <w14:schemeClr w14:val="bg1"/>
                  </w14:solidFill>
                </w14:textFill>
              </w:rPr>
              <w:t>V3.0</w:t>
            </w:r>
          </w:p>
        </w:tc>
      </w:tr>
      <w:tr w14:paraId="5CEB1E64">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6FF27759">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781300" cy="3599815"/>
                  <wp:effectExtent l="0" t="0" r="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81735" cy="3600000"/>
                          </a:xfrm>
                          <a:prstGeom prst="rect">
                            <a:avLst/>
                          </a:prstGeom>
                        </pic:spPr>
                      </pic:pic>
                    </a:graphicData>
                  </a:graphic>
                </wp:inline>
              </w:drawing>
            </w:r>
          </w:p>
        </w:tc>
        <w:tc>
          <w:tcPr>
            <w:tcW w:w="5104" w:type="dxa"/>
            <w:vAlign w:val="center"/>
          </w:tcPr>
          <w:p w14:paraId="5F797AD1">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781300" cy="3599815"/>
                  <wp:effectExtent l="0" t="0" r="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81735" cy="3600000"/>
                          </a:xfrm>
                          <a:prstGeom prst="rect">
                            <a:avLst/>
                          </a:prstGeom>
                        </pic:spPr>
                      </pic:pic>
                    </a:graphicData>
                  </a:graphic>
                </wp:inline>
              </w:drawing>
            </w:r>
          </w:p>
        </w:tc>
      </w:tr>
    </w:tbl>
    <w:p w14:paraId="74C5B2FF">
      <w:pPr>
        <w:pStyle w:val="91"/>
        <w:rPr>
          <w:color w:val="0D0D0D" w:themeColor="text1" w:themeTint="F2"/>
          <w14:textFill>
            <w14:solidFill>
              <w14:schemeClr w14:val="tx1">
                <w14:lumMod w14:val="95000"/>
                <w14:lumOff w14:val="5000"/>
              </w14:schemeClr>
            </w14:solidFill>
          </w14:textFill>
        </w:rPr>
      </w:pPr>
    </w:p>
    <w:p w14:paraId="0BF35980">
      <w:pPr>
        <w:widowControl/>
        <w:rPr>
          <w:rFonts w:ascii="宋体" w:hAnsi="宋体"/>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7A49C26F">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5DF6992B">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法大大云之家轻应用平台</w:t>
            </w:r>
            <w:r>
              <w:rPr>
                <w:rFonts w:ascii="Times New Roman" w:hAnsi="Times New Roman" w:cs="Times New Roman"/>
                <w:b/>
                <w:bCs/>
                <w:color w:val="FFFFFF" w:themeColor="background1"/>
                <w:kern w:val="0"/>
                <w:szCs w:val="20"/>
                <w14:textFill>
                  <w14:solidFill>
                    <w14:schemeClr w14:val="bg1"/>
                  </w14:solidFill>
                </w14:textFill>
              </w:rPr>
              <w:t>V1.0</w:t>
            </w:r>
          </w:p>
        </w:tc>
        <w:tc>
          <w:tcPr>
            <w:tcW w:w="5104" w:type="dxa"/>
            <w:shd w:val="clear" w:color="auto" w:fill="0070C0"/>
            <w:vAlign w:val="center"/>
          </w:tcPr>
          <w:p w14:paraId="620BE0D1">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法大大微信企业号平台</w:t>
            </w:r>
            <w:r>
              <w:rPr>
                <w:rFonts w:ascii="Times New Roman" w:hAnsi="Times New Roman" w:cs="Times New Roman"/>
                <w:b/>
                <w:bCs/>
                <w:color w:val="FFFFFF" w:themeColor="background1"/>
                <w:kern w:val="0"/>
                <w:szCs w:val="20"/>
                <w14:textFill>
                  <w14:solidFill>
                    <w14:schemeClr w14:val="bg1"/>
                  </w14:solidFill>
                </w14:textFill>
              </w:rPr>
              <w:t>V1.0</w:t>
            </w:r>
          </w:p>
        </w:tc>
      </w:tr>
      <w:tr w14:paraId="0BFD9F3F">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1AE98426">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781300" cy="3599815"/>
                  <wp:effectExtent l="0" t="0" r="0" b="63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81735" cy="3600000"/>
                          </a:xfrm>
                          <a:prstGeom prst="rect">
                            <a:avLst/>
                          </a:prstGeom>
                        </pic:spPr>
                      </pic:pic>
                    </a:graphicData>
                  </a:graphic>
                </wp:inline>
              </w:drawing>
            </w:r>
          </w:p>
        </w:tc>
        <w:tc>
          <w:tcPr>
            <w:tcW w:w="5104" w:type="dxa"/>
            <w:vAlign w:val="center"/>
          </w:tcPr>
          <w:p w14:paraId="1FE4F6E1">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781300" cy="3599815"/>
                  <wp:effectExtent l="0" t="0" r="0" b="63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81735" cy="3600000"/>
                          </a:xfrm>
                          <a:prstGeom prst="rect">
                            <a:avLst/>
                          </a:prstGeom>
                        </pic:spPr>
                      </pic:pic>
                    </a:graphicData>
                  </a:graphic>
                </wp:inline>
              </w:drawing>
            </w:r>
          </w:p>
        </w:tc>
      </w:tr>
      <w:tr w14:paraId="3DB0FD31">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5F77980B">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法大大存证邮系统</w:t>
            </w:r>
            <w:r>
              <w:rPr>
                <w:rFonts w:ascii="宋体" w:hAnsi="宋体" w:cs="Courier New"/>
                <w:b/>
                <w:bCs/>
                <w:color w:val="FFFFFF" w:themeColor="background1"/>
                <w:kern w:val="0"/>
                <w:szCs w:val="21"/>
                <w14:textFill>
                  <w14:solidFill>
                    <w14:schemeClr w14:val="bg1"/>
                  </w14:solidFill>
                </w14:textFill>
              </w:rPr>
              <w:t>V1.0</w:t>
            </w:r>
          </w:p>
        </w:tc>
        <w:tc>
          <w:tcPr>
            <w:tcW w:w="5104" w:type="dxa"/>
            <w:shd w:val="clear" w:color="auto" w:fill="0070C0"/>
            <w:vAlign w:val="center"/>
          </w:tcPr>
          <w:p w14:paraId="310D6D20">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法大大钉钉微应用软件</w:t>
            </w:r>
            <w:r>
              <w:rPr>
                <w:rFonts w:ascii="宋体" w:hAnsi="宋体" w:cs="Courier New"/>
                <w:b/>
                <w:bCs/>
                <w:color w:val="FFFFFF" w:themeColor="background1"/>
                <w:kern w:val="0"/>
                <w:szCs w:val="21"/>
                <w14:textFill>
                  <w14:solidFill>
                    <w14:schemeClr w14:val="bg1"/>
                  </w14:solidFill>
                </w14:textFill>
              </w:rPr>
              <w:t>V1.0</w:t>
            </w:r>
          </w:p>
        </w:tc>
      </w:tr>
      <w:tr w14:paraId="60053903">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4FC81333">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781300" cy="3599815"/>
                  <wp:effectExtent l="0" t="0" r="0" b="63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81735" cy="3600000"/>
                          </a:xfrm>
                          <a:prstGeom prst="rect">
                            <a:avLst/>
                          </a:prstGeom>
                        </pic:spPr>
                      </pic:pic>
                    </a:graphicData>
                  </a:graphic>
                </wp:inline>
              </w:drawing>
            </w:r>
          </w:p>
        </w:tc>
        <w:tc>
          <w:tcPr>
            <w:tcW w:w="5104" w:type="dxa"/>
            <w:vAlign w:val="center"/>
          </w:tcPr>
          <w:p w14:paraId="1DD97891">
            <w:pPr>
              <w:jc w:val="center"/>
              <w:rPr>
                <w:rFonts w:ascii="Times New Roman" w:hAnsi="Times New Roman" w:cs="Times New Roman"/>
                <w:kern w:val="0"/>
                <w:szCs w:val="20"/>
              </w:rPr>
            </w:pPr>
            <w:r>
              <w:rPr>
                <w:rFonts w:ascii="Times New Roman" w:hAnsi="Times New Roman" w:cs="Times New Roman"/>
                <w:color w:val="0D0D0D" w:themeColor="text1" w:themeTint="F2"/>
                <w:kern w:val="0"/>
                <w:szCs w:val="20"/>
                <w14:textFill>
                  <w14:solidFill>
                    <w14:schemeClr w14:val="tx1">
                      <w14:lumMod w14:val="95000"/>
                      <w14:lumOff w14:val="5000"/>
                    </w14:schemeClr>
                  </w14:solidFill>
                </w14:textFill>
              </w:rPr>
              <w:drawing>
                <wp:inline distT="0" distB="0" distL="0" distR="0">
                  <wp:extent cx="2781300" cy="3599815"/>
                  <wp:effectExtent l="0" t="0" r="0" b="63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81735" cy="3600000"/>
                          </a:xfrm>
                          <a:prstGeom prst="rect">
                            <a:avLst/>
                          </a:prstGeom>
                        </pic:spPr>
                      </pic:pic>
                    </a:graphicData>
                  </a:graphic>
                </wp:inline>
              </w:drawing>
            </w:r>
          </w:p>
        </w:tc>
      </w:tr>
    </w:tbl>
    <w:p w14:paraId="6D28ED69">
      <w:pPr>
        <w:pStyle w:val="91"/>
        <w:rPr>
          <w:color w:val="0D0D0D" w:themeColor="text1" w:themeTint="F2"/>
          <w14:textFill>
            <w14:solidFill>
              <w14:schemeClr w14:val="tx1">
                <w14:lumMod w14:val="95000"/>
                <w14:lumOff w14:val="5000"/>
              </w14:schemeClr>
            </w14:solidFill>
          </w14:textFill>
        </w:rPr>
      </w:pPr>
    </w:p>
    <w:p w14:paraId="27FCDA94">
      <w:pPr>
        <w:widowControl/>
        <w:rPr>
          <w:rFonts w:ascii="宋体" w:hAnsi="宋体"/>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1E59B100">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59A6C914">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法大大合同文件智能管理平台软件</w:t>
            </w:r>
            <w:r>
              <w:rPr>
                <w:rFonts w:ascii="Times New Roman" w:hAnsi="Times New Roman" w:cs="Times New Roman"/>
                <w:b/>
                <w:bCs/>
                <w:color w:val="FFFFFF" w:themeColor="background1"/>
                <w:kern w:val="0"/>
                <w:szCs w:val="20"/>
                <w14:textFill>
                  <w14:solidFill>
                    <w14:schemeClr w14:val="bg1"/>
                  </w14:solidFill>
                </w14:textFill>
              </w:rPr>
              <w:t>V1.0</w:t>
            </w:r>
          </w:p>
        </w:tc>
        <w:tc>
          <w:tcPr>
            <w:tcW w:w="5104" w:type="dxa"/>
            <w:shd w:val="clear" w:color="auto" w:fill="0070C0"/>
            <w:vAlign w:val="center"/>
          </w:tcPr>
          <w:p w14:paraId="2DFBBD05">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法大大电子合同与</w:t>
            </w:r>
            <w:r>
              <w:rPr>
                <w:rFonts w:ascii="Times New Roman" w:hAnsi="Times New Roman" w:cs="Times New Roman"/>
                <w:b/>
                <w:bCs/>
                <w:color w:val="FFFFFF" w:themeColor="background1"/>
                <w:kern w:val="0"/>
                <w:szCs w:val="20"/>
                <w14:textFill>
                  <w14:solidFill>
                    <w14:schemeClr w14:val="bg1"/>
                  </w14:solidFill>
                </w14:textFill>
              </w:rPr>
              <w:t>SAP系统集成系统V1.0</w:t>
            </w:r>
          </w:p>
        </w:tc>
      </w:tr>
      <w:tr w14:paraId="72B095CD">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130D9D62">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15260" cy="3599815"/>
                  <wp:effectExtent l="0" t="0" r="8890" b="635"/>
                  <wp:docPr id="59" name="图片 59" descr="图片包含 文字, 收据&#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图片包含 文字, 收据&#10;&#10;描述已自动生成"/>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15569" cy="3600000"/>
                          </a:xfrm>
                          <a:prstGeom prst="rect">
                            <a:avLst/>
                          </a:prstGeom>
                        </pic:spPr>
                      </pic:pic>
                    </a:graphicData>
                  </a:graphic>
                </wp:inline>
              </w:drawing>
            </w:r>
          </w:p>
        </w:tc>
        <w:tc>
          <w:tcPr>
            <w:tcW w:w="5104" w:type="dxa"/>
            <w:vAlign w:val="center"/>
          </w:tcPr>
          <w:p w14:paraId="557D70F7">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14625" cy="3599815"/>
                  <wp:effectExtent l="0" t="0" r="0" b="635"/>
                  <wp:docPr id="60" name="图片 60"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包含 文字&#10;&#10;描述已自动生成"/>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14666" cy="3600000"/>
                          </a:xfrm>
                          <a:prstGeom prst="rect">
                            <a:avLst/>
                          </a:prstGeom>
                        </pic:spPr>
                      </pic:pic>
                    </a:graphicData>
                  </a:graphic>
                </wp:inline>
              </w:drawing>
            </w:r>
          </w:p>
        </w:tc>
      </w:tr>
      <w:tr w14:paraId="4EBFFFEA">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2EE936BE">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法大大云之家电子合同软件</w:t>
            </w:r>
            <w:r>
              <w:rPr>
                <w:rFonts w:ascii="宋体" w:hAnsi="宋体" w:cs="Courier New"/>
                <w:b/>
                <w:bCs/>
                <w:color w:val="FFFFFF" w:themeColor="background1"/>
                <w:kern w:val="0"/>
                <w:szCs w:val="21"/>
                <w14:textFill>
                  <w14:solidFill>
                    <w14:schemeClr w14:val="bg1"/>
                  </w14:solidFill>
                </w14:textFill>
              </w:rPr>
              <w:t>V1.5</w:t>
            </w:r>
          </w:p>
        </w:tc>
        <w:tc>
          <w:tcPr>
            <w:tcW w:w="5104" w:type="dxa"/>
            <w:shd w:val="clear" w:color="auto" w:fill="0070C0"/>
            <w:vAlign w:val="center"/>
          </w:tcPr>
          <w:p w14:paraId="238E42A0">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法大大在线纠纷解决平台软件</w:t>
            </w:r>
            <w:r>
              <w:rPr>
                <w:rFonts w:ascii="宋体" w:hAnsi="宋体" w:cs="Courier New"/>
                <w:b/>
                <w:bCs/>
                <w:color w:val="FFFFFF" w:themeColor="background1"/>
                <w:kern w:val="0"/>
                <w:szCs w:val="21"/>
                <w14:textFill>
                  <w14:solidFill>
                    <w14:schemeClr w14:val="bg1"/>
                  </w14:solidFill>
                </w14:textFill>
              </w:rPr>
              <w:t>V1.0</w:t>
            </w:r>
          </w:p>
        </w:tc>
      </w:tr>
      <w:tr w14:paraId="0348376C">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70E1ABBB">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14625" cy="3599815"/>
                  <wp:effectExtent l="0" t="0" r="0" b="635"/>
                  <wp:docPr id="61" name="图片 61"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包含 文字&#10;&#10;描述已自动生成"/>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14666" cy="3600000"/>
                          </a:xfrm>
                          <a:prstGeom prst="rect">
                            <a:avLst/>
                          </a:prstGeom>
                        </pic:spPr>
                      </pic:pic>
                    </a:graphicData>
                  </a:graphic>
                </wp:inline>
              </w:drawing>
            </w:r>
          </w:p>
        </w:tc>
        <w:tc>
          <w:tcPr>
            <w:tcW w:w="5104" w:type="dxa"/>
            <w:vAlign w:val="center"/>
          </w:tcPr>
          <w:p w14:paraId="12D0B1B6">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14625" cy="3599815"/>
                  <wp:effectExtent l="0" t="0" r="0" b="635"/>
                  <wp:docPr id="62" name="图片 62"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图片包含 文字&#10;&#10;描述已自动生成"/>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14666" cy="3600000"/>
                          </a:xfrm>
                          <a:prstGeom prst="rect">
                            <a:avLst/>
                          </a:prstGeom>
                        </pic:spPr>
                      </pic:pic>
                    </a:graphicData>
                  </a:graphic>
                </wp:inline>
              </w:drawing>
            </w:r>
          </w:p>
        </w:tc>
      </w:tr>
    </w:tbl>
    <w:p w14:paraId="2D7A146A">
      <w:pPr>
        <w:widowControl/>
        <w:rPr>
          <w:rFonts w:ascii="宋体" w:hAnsi="宋体"/>
          <w:color w:val="0D0D0D" w:themeColor="text1" w:themeTint="F2"/>
          <w:sz w:val="21"/>
          <w:szCs w:val="21"/>
          <w14:textFill>
            <w14:solidFill>
              <w14:schemeClr w14:val="tx1">
                <w14:lumMod w14:val="95000"/>
                <w14:lumOff w14:val="5000"/>
              </w14:schemeClr>
            </w14:solidFill>
          </w14:textFill>
        </w:rPr>
      </w:pPr>
    </w:p>
    <w:p w14:paraId="392E6306">
      <w:pPr>
        <w:widowControl/>
        <w:rPr>
          <w:rFonts w:ascii="宋体" w:hAnsi="宋体"/>
          <w:color w:val="0D0D0D" w:themeColor="text1" w:themeTint="F2"/>
          <w:sz w:val="21"/>
          <w:szCs w:val="21"/>
          <w14:textFill>
            <w14:solidFill>
              <w14:schemeClr w14:val="tx1">
                <w14:lumMod w14:val="95000"/>
                <w14:lumOff w14:val="5000"/>
              </w14:schemeClr>
            </w14:solidFill>
          </w14:textFill>
        </w:rPr>
      </w:pPr>
      <w:r>
        <w:rPr>
          <w:rFonts w:ascii="宋体" w:hAnsi="宋体"/>
          <w:b/>
          <w:color w:val="0D0D0D" w:themeColor="text1" w:themeTint="F2"/>
          <w:sz w:val="21"/>
          <w:szCs w:val="21"/>
          <w14:textFill>
            <w14:solidFill>
              <w14:schemeClr w14:val="tx1">
                <w14:lumMod w14:val="95000"/>
                <w14:lumOff w14:val="5000"/>
              </w14:schemeClr>
            </w14:solidFill>
          </w14:textFill>
        </w:rP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4A3D441E">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31032D8D">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法大大第三方电子合同手机盾移动端签署软件</w:t>
            </w:r>
            <w:r>
              <w:rPr>
                <w:rFonts w:ascii="Times New Roman" w:hAnsi="Times New Roman" w:cs="Times New Roman"/>
                <w:b/>
                <w:bCs/>
                <w:color w:val="FFFFFF" w:themeColor="background1"/>
                <w:kern w:val="0"/>
                <w:szCs w:val="20"/>
                <w14:textFill>
                  <w14:solidFill>
                    <w14:schemeClr w14:val="bg1"/>
                  </w14:solidFill>
                </w14:textFill>
              </w:rPr>
              <w:t>V2.2</w:t>
            </w:r>
          </w:p>
        </w:tc>
        <w:tc>
          <w:tcPr>
            <w:tcW w:w="5104" w:type="dxa"/>
            <w:shd w:val="clear" w:color="auto" w:fill="0070C0"/>
            <w:vAlign w:val="center"/>
          </w:tcPr>
          <w:p w14:paraId="574A0F6A">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法大大计费运营管理系统</w:t>
            </w:r>
            <w:r>
              <w:rPr>
                <w:rFonts w:ascii="Times New Roman" w:hAnsi="Times New Roman" w:cs="Times New Roman"/>
                <w:b/>
                <w:bCs/>
                <w:color w:val="FFFFFF" w:themeColor="background1"/>
                <w:kern w:val="0"/>
                <w:szCs w:val="20"/>
                <w14:textFill>
                  <w14:solidFill>
                    <w14:schemeClr w14:val="bg1"/>
                  </w14:solidFill>
                </w14:textFill>
              </w:rPr>
              <w:t>V2.0</w:t>
            </w:r>
          </w:p>
        </w:tc>
      </w:tr>
      <w:tr w14:paraId="1EF05A96">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74B6672B">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14625" cy="3599815"/>
                  <wp:effectExtent l="0" t="0" r="0" b="635"/>
                  <wp:docPr id="63" name="图片 63"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包含 文字&#10;&#10;描述已自动生成"/>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14666" cy="3600000"/>
                          </a:xfrm>
                          <a:prstGeom prst="rect">
                            <a:avLst/>
                          </a:prstGeom>
                        </pic:spPr>
                      </pic:pic>
                    </a:graphicData>
                  </a:graphic>
                </wp:inline>
              </w:drawing>
            </w:r>
          </w:p>
        </w:tc>
        <w:tc>
          <w:tcPr>
            <w:tcW w:w="5104" w:type="dxa"/>
            <w:vAlign w:val="center"/>
          </w:tcPr>
          <w:p w14:paraId="5D9F3E09">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14625" cy="3599815"/>
                  <wp:effectExtent l="0" t="0" r="0" b="635"/>
                  <wp:docPr id="64" name="图片 64"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图片包含 文字&#10;&#10;描述已自动生成"/>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14666" cy="3600000"/>
                          </a:xfrm>
                          <a:prstGeom prst="rect">
                            <a:avLst/>
                          </a:prstGeom>
                        </pic:spPr>
                      </pic:pic>
                    </a:graphicData>
                  </a:graphic>
                </wp:inline>
              </w:drawing>
            </w:r>
          </w:p>
        </w:tc>
      </w:tr>
      <w:tr w14:paraId="43613B99">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03108BD3">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法大大电子合同签署轻量级</w:t>
            </w:r>
            <w:r>
              <w:rPr>
                <w:rFonts w:ascii="宋体" w:hAnsi="宋体" w:cs="Courier New"/>
                <w:b/>
                <w:bCs/>
                <w:color w:val="FFFFFF" w:themeColor="background1"/>
                <w:kern w:val="0"/>
                <w:szCs w:val="21"/>
                <w14:textFill>
                  <w14:solidFill>
                    <w14:schemeClr w14:val="bg1"/>
                  </w14:solidFill>
                </w14:textFill>
              </w:rPr>
              <w:t>SDK-Java版软件 V2.0</w:t>
            </w:r>
          </w:p>
        </w:tc>
        <w:tc>
          <w:tcPr>
            <w:tcW w:w="5104" w:type="dxa"/>
            <w:shd w:val="clear" w:color="auto" w:fill="0070C0"/>
            <w:vAlign w:val="center"/>
          </w:tcPr>
          <w:p w14:paraId="79BFBD89">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法大大第三方电子合同云平台（移动</w:t>
            </w:r>
            <w:r>
              <w:rPr>
                <w:rFonts w:ascii="宋体" w:hAnsi="宋体" w:cs="Courier New"/>
                <w:b/>
                <w:bCs/>
                <w:color w:val="FFFFFF" w:themeColor="background1"/>
                <w:kern w:val="0"/>
                <w:szCs w:val="21"/>
                <w14:textFill>
                  <w14:solidFill>
                    <w14:schemeClr w14:val="bg1"/>
                  </w14:solidFill>
                </w14:textFill>
              </w:rPr>
              <w:t>HTML5版）软件V2.0</w:t>
            </w:r>
          </w:p>
        </w:tc>
      </w:tr>
      <w:tr w14:paraId="5529FBBE">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3667D4D6">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14625" cy="3599815"/>
                  <wp:effectExtent l="0" t="0" r="0" b="635"/>
                  <wp:docPr id="65" name="图片 65"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图片包含 文字&#10;&#10;描述已自动生成"/>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14666" cy="3600000"/>
                          </a:xfrm>
                          <a:prstGeom prst="rect">
                            <a:avLst/>
                          </a:prstGeom>
                        </pic:spPr>
                      </pic:pic>
                    </a:graphicData>
                  </a:graphic>
                </wp:inline>
              </w:drawing>
            </w:r>
          </w:p>
        </w:tc>
        <w:tc>
          <w:tcPr>
            <w:tcW w:w="5104" w:type="dxa"/>
            <w:vAlign w:val="center"/>
          </w:tcPr>
          <w:p w14:paraId="3C203A9D">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86380" cy="3599815"/>
                  <wp:effectExtent l="0" t="0" r="0" b="635"/>
                  <wp:docPr id="66" name="图片 66"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包含 文字&#10;&#10;描述已自动生成"/>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86958" cy="3600000"/>
                          </a:xfrm>
                          <a:prstGeom prst="rect">
                            <a:avLst/>
                          </a:prstGeom>
                        </pic:spPr>
                      </pic:pic>
                    </a:graphicData>
                  </a:graphic>
                </wp:inline>
              </w:drawing>
            </w:r>
          </w:p>
        </w:tc>
      </w:tr>
    </w:tbl>
    <w:p w14:paraId="67D86C0D">
      <w:pPr>
        <w:rPr>
          <w:rFonts w:ascii="宋体" w:hAnsi="宋体"/>
          <w:sz w:val="21"/>
          <w:szCs w:val="21"/>
        </w:rPr>
      </w:pPr>
    </w:p>
    <w:p w14:paraId="3AEEBC12">
      <w:pPr>
        <w:widowControl/>
        <w:rPr>
          <w:rFonts w:ascii="宋体" w:hAnsi="宋体"/>
          <w:color w:val="0D0D0D" w:themeColor="text1" w:themeTint="F2"/>
          <w:sz w:val="21"/>
          <w:szCs w:val="21"/>
          <w14:textFill>
            <w14:solidFill>
              <w14:schemeClr w14:val="tx1">
                <w14:lumMod w14:val="95000"/>
                <w14:lumOff w14:val="5000"/>
              </w14:schemeClr>
            </w14:solidFill>
          </w14:textFill>
        </w:rPr>
      </w:pPr>
    </w:p>
    <w:p w14:paraId="67FA8340">
      <w:pPr>
        <w:widowControl/>
        <w:rPr>
          <w:rFonts w:ascii="宋体" w:hAnsi="宋体"/>
          <w:color w:val="0D0D0D" w:themeColor="text1" w:themeTint="F2"/>
          <w:sz w:val="21"/>
          <w:szCs w:val="21"/>
          <w14:textFill>
            <w14:solidFill>
              <w14:schemeClr w14:val="tx1">
                <w14:lumMod w14:val="95000"/>
                <w14:lumOff w14:val="5000"/>
              </w14:schemeClr>
            </w14:solidFill>
          </w14:textFill>
        </w:rPr>
      </w:pPr>
      <w:r>
        <w:rPr>
          <w:rFonts w:ascii="宋体" w:hAnsi="宋体"/>
          <w:b/>
          <w:color w:val="0D0D0D" w:themeColor="text1" w:themeTint="F2"/>
          <w:sz w:val="21"/>
          <w:szCs w:val="21"/>
          <w14:textFill>
            <w14:solidFill>
              <w14:schemeClr w14:val="tx1">
                <w14:lumMod w14:val="95000"/>
                <w14:lumOff w14:val="5000"/>
              </w14:schemeClr>
            </w14:solidFill>
          </w14:textFill>
        </w:rP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6628A4A9">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74CBD3BF">
            <w:pPr>
              <w:jc w:val="center"/>
              <w:rPr>
                <w:rFonts w:ascii="Times New Roman" w:hAnsi="Times New Roman" w:cs="Times New Roman"/>
                <w:b/>
                <w:bCs/>
                <w:color w:val="FFFFFF" w:themeColor="background1"/>
                <w:kern w:val="0"/>
                <w:szCs w:val="20"/>
                <w14:textFill>
                  <w14:solidFill>
                    <w14:schemeClr w14:val="bg1"/>
                  </w14:solidFill>
                </w14:textFill>
              </w:rPr>
            </w:pPr>
            <w:bookmarkStart w:id="89" w:name="_Toc13603625"/>
            <w:r>
              <w:rPr>
                <w:rFonts w:hint="eastAsia" w:ascii="Times New Roman" w:hAnsi="Times New Roman" w:cs="Times New Roman"/>
                <w:b/>
                <w:bCs/>
                <w:color w:val="FFFFFF" w:themeColor="background1"/>
                <w:kern w:val="0"/>
                <w:szCs w:val="20"/>
                <w14:textFill>
                  <w14:solidFill>
                    <w14:schemeClr w14:val="bg1"/>
                  </w14:solidFill>
                </w14:textFill>
              </w:rPr>
              <w:t>法大大通用</w:t>
            </w:r>
            <w:r>
              <w:rPr>
                <w:rFonts w:ascii="Times New Roman" w:hAnsi="Times New Roman" w:cs="Times New Roman"/>
                <w:b/>
                <w:bCs/>
                <w:color w:val="FFFFFF" w:themeColor="background1"/>
                <w:kern w:val="0"/>
                <w:szCs w:val="20"/>
                <w14:textFill>
                  <w14:solidFill>
                    <w14:schemeClr w14:val="bg1"/>
                  </w14:solidFill>
                </w14:textFill>
              </w:rPr>
              <w:t>UKEY签名控件软件V1.0.0</w:t>
            </w:r>
          </w:p>
        </w:tc>
        <w:tc>
          <w:tcPr>
            <w:tcW w:w="5104" w:type="dxa"/>
            <w:shd w:val="clear" w:color="auto" w:fill="0070C0"/>
            <w:vAlign w:val="center"/>
          </w:tcPr>
          <w:p w14:paraId="08585EED">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实槌信息保全网裁委外系统</w:t>
            </w:r>
            <w:r>
              <w:rPr>
                <w:rFonts w:ascii="Times New Roman" w:hAnsi="Times New Roman" w:cs="Times New Roman"/>
                <w:b/>
                <w:bCs/>
                <w:color w:val="FFFFFF" w:themeColor="background1"/>
                <w:kern w:val="0"/>
                <w:szCs w:val="20"/>
                <w14:textFill>
                  <w14:solidFill>
                    <w14:schemeClr w14:val="bg1"/>
                  </w14:solidFill>
                </w14:textFill>
              </w:rPr>
              <w:t>V1.0</w:t>
            </w:r>
          </w:p>
        </w:tc>
      </w:tr>
      <w:tr w14:paraId="444DD71C">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51EFCD95">
            <w:pPr>
              <w:jc w:val="center"/>
              <w:rPr>
                <w:rFonts w:ascii="Times New Roman" w:hAnsi="Times New Roman" w:cs="Times New Roman"/>
                <w:kern w:val="0"/>
                <w:szCs w:val="20"/>
              </w:rPr>
            </w:pPr>
            <w:r>
              <w:rPr>
                <w:rFonts w:ascii="宋体" w:hAnsi="宋体" w:cs="Times New Roman"/>
                <w:color w:val="0D0D0D" w:themeColor="text1" w:themeTint="F2"/>
                <w:kern w:val="0"/>
                <w:sz w:val="21"/>
                <w:szCs w:val="21"/>
                <w14:textFill>
                  <w14:solidFill>
                    <w14:schemeClr w14:val="tx1">
                      <w14:lumMod w14:val="95000"/>
                      <w14:lumOff w14:val="5000"/>
                    </w14:schemeClr>
                  </w14:solidFill>
                </w14:textFill>
              </w:rPr>
              <w:drawing>
                <wp:inline distT="0" distB="0" distL="0" distR="0">
                  <wp:extent cx="2788285" cy="3599815"/>
                  <wp:effectExtent l="0" t="0" r="0" b="635"/>
                  <wp:docPr id="68" name="图片 68" descr="图片包含 文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图片包含 文字&#10;&#10;描述已自动生成"/>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88624" cy="3600000"/>
                          </a:xfrm>
                          <a:prstGeom prst="rect">
                            <a:avLst/>
                          </a:prstGeom>
                        </pic:spPr>
                      </pic:pic>
                    </a:graphicData>
                  </a:graphic>
                </wp:inline>
              </w:drawing>
            </w:r>
          </w:p>
        </w:tc>
        <w:tc>
          <w:tcPr>
            <w:tcW w:w="5104" w:type="dxa"/>
            <w:vAlign w:val="center"/>
          </w:tcPr>
          <w:p w14:paraId="7EC1A138">
            <w:pPr>
              <w:jc w:val="center"/>
              <w:rPr>
                <w:rFonts w:ascii="Times New Roman" w:hAnsi="Times New Roman" w:cs="Times New Roman"/>
                <w:kern w:val="0"/>
                <w:szCs w:val="20"/>
              </w:rPr>
            </w:pPr>
            <w:r>
              <w:rPr>
                <w:rFonts w:hint="eastAsia"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45568" cy="3600000"/>
                          </a:xfrm>
                          <a:prstGeom prst="rect">
                            <a:avLst/>
                          </a:prstGeom>
                        </pic:spPr>
                      </pic:pic>
                    </a:graphicData>
                  </a:graphic>
                </wp:inline>
              </w:drawing>
            </w:r>
          </w:p>
        </w:tc>
      </w:tr>
      <w:tr w14:paraId="0A2968EB">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5A684E74">
            <w:pPr>
              <w:jc w:val="center"/>
              <w:rPr>
                <w:rFonts w:ascii="宋体" w:hAnsi="宋体" w:cs="Courier New"/>
                <w:b/>
                <w:bCs/>
                <w:color w:val="FFFFFF" w:themeColor="background1"/>
                <w:kern w:val="0"/>
                <w:szCs w:val="21"/>
                <w14:textFill>
                  <w14:solidFill>
                    <w14:schemeClr w14:val="bg1"/>
                  </w14:solidFill>
                </w14:textFill>
              </w:rPr>
            </w:pPr>
            <w:r>
              <w:rPr>
                <w:rFonts w:ascii="宋体" w:hAnsi="宋体" w:cs="Courier New"/>
                <w:b/>
                <w:bCs/>
                <w:color w:val="FFFFFF" w:themeColor="background1"/>
                <w:kern w:val="0"/>
                <w:szCs w:val="21"/>
                <w14:textFill>
                  <w14:solidFill>
                    <w14:schemeClr w14:val="bg1"/>
                  </w14:solidFill>
                </w14:textFill>
              </w:rPr>
              <w:t>BOSS系统v1.2.2</w:t>
            </w:r>
          </w:p>
        </w:tc>
        <w:tc>
          <w:tcPr>
            <w:tcW w:w="5104" w:type="dxa"/>
            <w:shd w:val="clear" w:color="auto" w:fill="0070C0"/>
            <w:vAlign w:val="center"/>
          </w:tcPr>
          <w:p w14:paraId="175952CA">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存储服务管理系统</w:t>
            </w:r>
            <w:r>
              <w:rPr>
                <w:rFonts w:ascii="宋体" w:hAnsi="宋体" w:cs="Courier New"/>
                <w:b/>
                <w:bCs/>
                <w:color w:val="FFFFFF" w:themeColor="background1"/>
                <w:kern w:val="0"/>
                <w:szCs w:val="21"/>
                <w14:textFill>
                  <w14:solidFill>
                    <w14:schemeClr w14:val="bg1"/>
                  </w14:solidFill>
                </w14:textFill>
              </w:rPr>
              <w:t>v1.0</w:t>
            </w:r>
          </w:p>
        </w:tc>
      </w:tr>
      <w:tr w14:paraId="21289D3F">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4A082BBB">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c>
          <w:tcPr>
            <w:tcW w:w="5104" w:type="dxa"/>
            <w:vAlign w:val="center"/>
          </w:tcPr>
          <w:p w14:paraId="15743FEB">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r>
      <w:bookmarkEnd w:id="89"/>
    </w:tbl>
    <w:p w14:paraId="0D5BABBD">
      <w:pPr>
        <w:spacing w:line="360" w:lineRule="auto"/>
        <w:rPr>
          <w:rFonts w:ascii="宋体" w:hAnsi="宋体"/>
          <w:color w:val="0D0D0D" w:themeColor="text1" w:themeTint="F2"/>
          <w:sz w:val="21"/>
          <w14:textFill>
            <w14:solidFill>
              <w14:schemeClr w14:val="tx1">
                <w14:lumMod w14:val="95000"/>
                <w14:lumOff w14:val="5000"/>
              </w14:schemeClr>
            </w14:solidFill>
          </w14:textFill>
        </w:rPr>
      </w:pPr>
    </w:p>
    <w:p w14:paraId="3C189BA2">
      <w:pPr>
        <w:widowControl/>
        <w:rPr>
          <w:rFonts w:ascii="宋体" w:hAnsi="宋体"/>
          <w:color w:val="0D0D0D" w:themeColor="text1" w:themeTint="F2"/>
          <w:sz w:val="21"/>
          <w14:textFill>
            <w14:solidFill>
              <w14:schemeClr w14:val="tx1">
                <w14:lumMod w14:val="95000"/>
                <w14:lumOff w14:val="5000"/>
              </w14:schemeClr>
            </w14:solidFill>
          </w14:textFill>
        </w:rPr>
      </w:pPr>
    </w:p>
    <w:p w14:paraId="720511F7">
      <w:pPr>
        <w:widowControl/>
        <w:rPr>
          <w:rFonts w:ascii="宋体" w:hAnsi="宋体"/>
          <w:sz w:val="21"/>
          <w:szCs w:val="21"/>
        </w:rPr>
      </w:pPr>
      <w:r>
        <w:rPr>
          <w:rFonts w:ascii="宋体" w:hAnsi="宋体"/>
          <w:sz w:val="21"/>
          <w:szCs w:val="21"/>
        </w:rP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4DACBFE8">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7C750F4F">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短链服务软件</w:t>
            </w:r>
            <w:r>
              <w:rPr>
                <w:rFonts w:ascii="Times New Roman" w:hAnsi="Times New Roman" w:cs="Times New Roman"/>
                <w:b/>
                <w:bCs/>
                <w:color w:val="FFFFFF" w:themeColor="background1"/>
                <w:kern w:val="0"/>
                <w:szCs w:val="20"/>
                <w14:textFill>
                  <w14:solidFill>
                    <w14:schemeClr w14:val="bg1"/>
                  </w14:solidFill>
                </w14:textFill>
              </w:rPr>
              <w:t>v1.0</w:t>
            </w:r>
          </w:p>
        </w:tc>
        <w:tc>
          <w:tcPr>
            <w:tcW w:w="5104" w:type="dxa"/>
            <w:shd w:val="clear" w:color="auto" w:fill="0070C0"/>
            <w:vAlign w:val="center"/>
          </w:tcPr>
          <w:p w14:paraId="36EC7DD4">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法大大第三方电子合同云平台</w:t>
            </w:r>
            <w:r>
              <w:rPr>
                <w:rFonts w:ascii="Times New Roman" w:hAnsi="Times New Roman" w:cs="Times New Roman"/>
                <w:b/>
                <w:bCs/>
                <w:color w:val="FFFFFF" w:themeColor="background1"/>
                <w:kern w:val="0"/>
                <w:szCs w:val="20"/>
                <w14:textFill>
                  <w14:solidFill>
                    <w14:schemeClr w14:val="bg1"/>
                  </w14:solidFill>
                </w14:textFill>
              </w:rPr>
              <w:t>v4.0</w:t>
            </w:r>
          </w:p>
        </w:tc>
      </w:tr>
      <w:tr w14:paraId="1722AC5E">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173C3329">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c>
          <w:tcPr>
            <w:tcW w:w="5104" w:type="dxa"/>
            <w:vAlign w:val="center"/>
          </w:tcPr>
          <w:p w14:paraId="044C7684">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r>
      <w:tr w14:paraId="6921ED67">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0B85E670">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法大大开放平台</w:t>
            </w:r>
            <w:r>
              <w:rPr>
                <w:rFonts w:ascii="宋体" w:hAnsi="宋体" w:cs="Courier New"/>
                <w:b/>
                <w:bCs/>
                <w:color w:val="FFFFFF" w:themeColor="background1"/>
                <w:kern w:val="0"/>
                <w:szCs w:val="21"/>
                <w14:textFill>
                  <w14:solidFill>
                    <w14:schemeClr w14:val="bg1"/>
                  </w14:solidFill>
                </w14:textFill>
              </w:rPr>
              <w:t>v1.0</w:t>
            </w:r>
          </w:p>
        </w:tc>
        <w:tc>
          <w:tcPr>
            <w:tcW w:w="5104" w:type="dxa"/>
            <w:shd w:val="clear" w:color="auto" w:fill="0070C0"/>
            <w:vAlign w:val="center"/>
          </w:tcPr>
          <w:p w14:paraId="08665B36">
            <w:pPr>
              <w:jc w:val="center"/>
              <w:rPr>
                <w:rFonts w:ascii="宋体" w:hAnsi="宋体" w:cs="Courier New"/>
                <w:b/>
                <w:bCs/>
                <w:color w:val="FFFFFF" w:themeColor="background1"/>
                <w:kern w:val="0"/>
                <w:szCs w:val="21"/>
                <w14:textFill>
                  <w14:solidFill>
                    <w14:schemeClr w14:val="bg1"/>
                  </w14:solidFill>
                </w14:textFill>
              </w:rPr>
            </w:pPr>
            <w:r>
              <w:rPr>
                <w:rFonts w:hint="eastAsia" w:ascii="宋体" w:hAnsi="宋体" w:cs="Courier New"/>
                <w:b/>
                <w:bCs/>
                <w:color w:val="FFFFFF" w:themeColor="background1"/>
                <w:kern w:val="0"/>
                <w:szCs w:val="21"/>
                <w14:textFill>
                  <w14:solidFill>
                    <w14:schemeClr w14:val="bg1"/>
                  </w14:solidFill>
                </w14:textFill>
              </w:rPr>
              <w:t>法大大可信电子签独立存储版软件</w:t>
            </w:r>
            <w:r>
              <w:rPr>
                <w:rFonts w:ascii="宋体" w:hAnsi="宋体" w:cs="Courier New"/>
                <w:b/>
                <w:bCs/>
                <w:color w:val="FFFFFF" w:themeColor="background1"/>
                <w:kern w:val="0"/>
                <w:szCs w:val="21"/>
                <w14:textFill>
                  <w14:solidFill>
                    <w14:schemeClr w14:val="bg1"/>
                  </w14:solidFill>
                </w14:textFill>
              </w:rPr>
              <w:t>v3.0</w:t>
            </w:r>
          </w:p>
        </w:tc>
      </w:tr>
      <w:tr w14:paraId="1DAAF6EA">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578" w:hRule="atLeast"/>
          <w:jc w:val="center"/>
        </w:trPr>
        <w:tc>
          <w:tcPr>
            <w:tcW w:w="4819" w:type="dxa"/>
            <w:vAlign w:val="center"/>
          </w:tcPr>
          <w:p w14:paraId="62B4C658">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c>
          <w:tcPr>
            <w:tcW w:w="5104" w:type="dxa"/>
            <w:vAlign w:val="center"/>
          </w:tcPr>
          <w:p w14:paraId="66BE1169">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r>
    </w:tbl>
    <w:p w14:paraId="01EFB058">
      <w:pPr>
        <w:rPr>
          <w:rFonts w:ascii="宋体" w:hAnsi="宋体"/>
          <w:sz w:val="21"/>
          <w:szCs w:val="21"/>
        </w:rPr>
      </w:pPr>
    </w:p>
    <w:p w14:paraId="522C17F1">
      <w:pPr>
        <w:rPr>
          <w:rFonts w:ascii="宋体" w:hAnsi="宋体"/>
          <w:color w:val="0D0D0D" w:themeColor="text1" w:themeTint="F2"/>
          <w:sz w:val="21"/>
          <w14:textFill>
            <w14:solidFill>
              <w14:schemeClr w14:val="tx1">
                <w14:lumMod w14:val="95000"/>
                <w14:lumOff w14:val="5000"/>
              </w14:schemeClr>
            </w14:solidFill>
          </w14:textFill>
        </w:rPr>
      </w:pPr>
      <w:r>
        <w:rPr>
          <w:rFonts w:ascii="宋体" w:hAnsi="宋体"/>
          <w:color w:val="0D0D0D" w:themeColor="text1" w:themeTint="F2"/>
          <w:sz w:val="21"/>
          <w14:textFill>
            <w14:solidFill>
              <w14:schemeClr w14:val="tx1">
                <w14:lumMod w14:val="95000"/>
                <w14:lumOff w14:val="5000"/>
              </w14:schemeClr>
            </w14:solidFill>
          </w14:textFill>
        </w:rPr>
        <w:br w:type="page"/>
      </w:r>
    </w:p>
    <w:p w14:paraId="2413AA28">
      <w:pPr>
        <w:widowControl/>
        <w:jc w:val="both"/>
        <w:rPr>
          <w:rFonts w:ascii="宋体" w:hAnsi="宋体"/>
          <w:color w:val="0D0D0D" w:themeColor="text1" w:themeTint="F2"/>
          <w:sz w:val="21"/>
          <w14:textFill>
            <w14:solidFill>
              <w14:schemeClr w14:val="tx1">
                <w14:lumMod w14:val="95000"/>
                <w14:lumOff w14:val="5000"/>
              </w14:schemeClr>
            </w14:solidFill>
          </w14:textFill>
        </w:rPr>
      </w:pP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248BA9E1">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Ex>
        <w:trPr>
          <w:jc w:val="center"/>
        </w:trPr>
        <w:tc>
          <w:tcPr>
            <w:tcW w:w="4819" w:type="dxa"/>
            <w:shd w:val="clear" w:color="auto" w:fill="0070C0"/>
            <w:vAlign w:val="center"/>
          </w:tcPr>
          <w:p w14:paraId="21A09394">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法大大可信电子签开放版软件</w:t>
            </w:r>
            <w:r>
              <w:rPr>
                <w:rFonts w:ascii="Times New Roman" w:hAnsi="Times New Roman" w:cs="Times New Roman"/>
                <w:b/>
                <w:bCs/>
                <w:color w:val="FFFFFF" w:themeColor="background1"/>
                <w:kern w:val="0"/>
                <w:szCs w:val="20"/>
                <w14:textFill>
                  <w14:solidFill>
                    <w14:schemeClr w14:val="bg1"/>
                  </w14:solidFill>
                </w14:textFill>
              </w:rPr>
              <w:t>v3.0</w:t>
            </w:r>
          </w:p>
        </w:tc>
        <w:tc>
          <w:tcPr>
            <w:tcW w:w="5104" w:type="dxa"/>
            <w:shd w:val="clear" w:color="auto" w:fill="0070C0"/>
            <w:vAlign w:val="center"/>
          </w:tcPr>
          <w:p w14:paraId="1EE45794">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企微</w:t>
            </w:r>
            <w:r>
              <w:rPr>
                <w:rFonts w:ascii="Times New Roman" w:hAnsi="Times New Roman" w:cs="Times New Roman"/>
                <w:b/>
                <w:bCs/>
                <w:color w:val="FFFFFF" w:themeColor="background1"/>
                <w:kern w:val="0"/>
                <w:szCs w:val="20"/>
                <w14:textFill>
                  <w14:solidFill>
                    <w14:schemeClr w14:val="bg1"/>
                  </w14:solidFill>
                </w14:textFill>
              </w:rPr>
              <w:t>-微电子合同软件v1.0</w:t>
            </w:r>
          </w:p>
        </w:tc>
      </w:tr>
      <w:tr w14:paraId="6B9C7702">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451A2AFA">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c>
          <w:tcPr>
            <w:tcW w:w="5104" w:type="dxa"/>
            <w:vAlign w:val="center"/>
          </w:tcPr>
          <w:p w14:paraId="3BD6F564">
            <w:pPr>
              <w:jc w:val="center"/>
              <w:rPr>
                <w:rFonts w:ascii="Times New Roman" w:hAnsi="Times New Roman" w:cs="Times New Roman"/>
                <w:kern w:val="0"/>
                <w:szCs w:val="20"/>
              </w:rPr>
            </w:pPr>
            <w:r>
              <w:rPr>
                <w:rFonts w:ascii="宋体" w:hAnsi="宋体" w:cs="Times New Roman"/>
                <w:color w:val="0D0D0D" w:themeColor="text1" w:themeTint="F2"/>
                <w:kern w:val="0"/>
                <w:sz w:val="21"/>
                <w:szCs w:val="20"/>
                <w14:textFill>
                  <w14:solidFill>
                    <w14:schemeClr w14:val="tx1">
                      <w14:lumMod w14:val="95000"/>
                      <w14:lumOff w14:val="5000"/>
                    </w14:schemeClr>
                  </w14:solidFill>
                </w14:textFill>
              </w:rPr>
              <w:drawing>
                <wp:inline distT="0" distB="0" distL="0" distR="0">
                  <wp:extent cx="2545080" cy="3599815"/>
                  <wp:effectExtent l="0" t="0" r="7620" b="63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45171" cy="3600000"/>
                          </a:xfrm>
                          <a:prstGeom prst="rect">
                            <a:avLst/>
                          </a:prstGeom>
                        </pic:spPr>
                      </pic:pic>
                    </a:graphicData>
                  </a:graphic>
                </wp:inline>
              </w:drawing>
            </w:r>
          </w:p>
        </w:tc>
      </w:tr>
      <w:bookmarkEnd w:id="83"/>
      <w:bookmarkEnd w:id="84"/>
      <w:tr w14:paraId="3CA1B308">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455CC376">
            <w:pPr>
              <w:jc w:val="center"/>
              <w:rPr>
                <w:rFonts w:ascii="Times New Roman" w:hAnsi="Times New Roman" w:cs="Times New Roman"/>
                <w:b/>
                <w:bCs/>
                <w:color w:val="FFFFFF" w:themeColor="background1"/>
                <w:kern w:val="0"/>
                <w:szCs w:val="20"/>
                <w14:textFill>
                  <w14:solidFill>
                    <w14:schemeClr w14:val="bg1"/>
                  </w14:solidFill>
                </w14:textFill>
              </w:rPr>
            </w:pPr>
            <w:bookmarkStart w:id="90" w:name="_Toc112158433"/>
            <w:bookmarkStart w:id="91" w:name="_Toc511220852"/>
            <w:bookmarkStart w:id="92" w:name="_Toc8653651"/>
            <w:r>
              <w:rPr>
                <w:rFonts w:hint="eastAsia" w:ascii="Times New Roman" w:hAnsi="Times New Roman" w:cs="Times New Roman"/>
                <w:b/>
                <w:bCs/>
                <w:color w:val="FFFFFF" w:themeColor="background1"/>
                <w:kern w:val="0"/>
                <w:szCs w:val="20"/>
                <w14:textFill>
                  <w14:solidFill>
                    <w14:schemeClr w14:val="bg1"/>
                  </w14:solidFill>
                </w14:textFill>
              </w:rPr>
              <w:t>法大大合同全生命周期管理系统V1.0.0</w:t>
            </w:r>
          </w:p>
        </w:tc>
        <w:tc>
          <w:tcPr>
            <w:tcW w:w="5104" w:type="dxa"/>
            <w:shd w:val="clear" w:color="auto" w:fill="0070C0"/>
            <w:vAlign w:val="center"/>
          </w:tcPr>
          <w:p w14:paraId="74C27E3C">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知识库平台v1.0</w:t>
            </w:r>
          </w:p>
        </w:tc>
      </w:tr>
      <w:tr w14:paraId="56B92E18">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4C0EACB1">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30830" cy="3950335"/>
                  <wp:effectExtent l="0" t="0" r="1270" b="12065"/>
                  <wp:docPr id="1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
                          <pic:cNvPicPr>
                            <a:picLocks noChangeAspect="1"/>
                          </pic:cNvPicPr>
                        </pic:nvPicPr>
                        <pic:blipFill>
                          <a:blip r:embed="rId116"/>
                          <a:stretch>
                            <a:fillRect/>
                          </a:stretch>
                        </pic:blipFill>
                        <pic:spPr>
                          <a:xfrm>
                            <a:off x="0" y="0"/>
                            <a:ext cx="2830830" cy="3950335"/>
                          </a:xfrm>
                          <a:prstGeom prst="rect">
                            <a:avLst/>
                          </a:prstGeom>
                          <a:noFill/>
                          <a:ln>
                            <a:noFill/>
                          </a:ln>
                        </pic:spPr>
                      </pic:pic>
                    </a:graphicData>
                  </a:graphic>
                </wp:inline>
              </w:drawing>
            </w:r>
          </w:p>
        </w:tc>
        <w:tc>
          <w:tcPr>
            <w:tcW w:w="5104" w:type="dxa"/>
            <w:vAlign w:val="center"/>
          </w:tcPr>
          <w:p w14:paraId="1D4BCEC6">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967990" cy="3877945"/>
                  <wp:effectExtent l="0" t="0" r="3810" b="8255"/>
                  <wp:docPr id="1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6"/>
                          <pic:cNvPicPr>
                            <a:picLocks noChangeAspect="1"/>
                          </pic:cNvPicPr>
                        </pic:nvPicPr>
                        <pic:blipFill>
                          <a:blip r:embed="rId117"/>
                          <a:stretch>
                            <a:fillRect/>
                          </a:stretch>
                        </pic:blipFill>
                        <pic:spPr>
                          <a:xfrm>
                            <a:off x="0" y="0"/>
                            <a:ext cx="2967990" cy="3877945"/>
                          </a:xfrm>
                          <a:prstGeom prst="rect">
                            <a:avLst/>
                          </a:prstGeom>
                          <a:noFill/>
                          <a:ln>
                            <a:noFill/>
                          </a:ln>
                        </pic:spPr>
                      </pic:pic>
                    </a:graphicData>
                  </a:graphic>
                </wp:inline>
              </w:drawing>
            </w:r>
          </w:p>
        </w:tc>
      </w:tr>
    </w:tbl>
    <w:p w14:paraId="3743C389">
      <w: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5076"/>
        <w:gridCol w:w="5096"/>
      </w:tblGrid>
      <w:tr w14:paraId="0E669BFC">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225D3BA4">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智能合同审核平台v1.0</w:t>
            </w:r>
          </w:p>
        </w:tc>
        <w:tc>
          <w:tcPr>
            <w:tcW w:w="5104" w:type="dxa"/>
            <w:shd w:val="clear" w:color="auto" w:fill="0070C0"/>
            <w:vAlign w:val="center"/>
          </w:tcPr>
          <w:p w14:paraId="0471E6B3">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智能审核文本比对平台软件v1.0</w:t>
            </w:r>
          </w:p>
        </w:tc>
      </w:tr>
      <w:tr w14:paraId="667D92A9">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738EF67E">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3060700" cy="4025900"/>
                  <wp:effectExtent l="0" t="0" r="0" b="0"/>
                  <wp:docPr id="1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7"/>
                          <pic:cNvPicPr>
                            <a:picLocks noChangeAspect="1"/>
                          </pic:cNvPicPr>
                        </pic:nvPicPr>
                        <pic:blipFill>
                          <a:blip r:embed="rId118"/>
                          <a:stretch>
                            <a:fillRect/>
                          </a:stretch>
                        </pic:blipFill>
                        <pic:spPr>
                          <a:xfrm>
                            <a:off x="0" y="0"/>
                            <a:ext cx="3060700" cy="4025900"/>
                          </a:xfrm>
                          <a:prstGeom prst="rect">
                            <a:avLst/>
                          </a:prstGeom>
                          <a:noFill/>
                          <a:ln>
                            <a:noFill/>
                          </a:ln>
                        </pic:spPr>
                      </pic:pic>
                    </a:graphicData>
                  </a:graphic>
                </wp:inline>
              </w:drawing>
            </w:r>
          </w:p>
        </w:tc>
        <w:tc>
          <w:tcPr>
            <w:tcW w:w="5104" w:type="dxa"/>
            <w:vAlign w:val="center"/>
          </w:tcPr>
          <w:p w14:paraId="4DEB3C24">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3067050" cy="4070350"/>
                  <wp:effectExtent l="0" t="0" r="6350" b="6350"/>
                  <wp:docPr id="1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8"/>
                          <pic:cNvPicPr>
                            <a:picLocks noChangeAspect="1"/>
                          </pic:cNvPicPr>
                        </pic:nvPicPr>
                        <pic:blipFill>
                          <a:blip r:embed="rId119"/>
                          <a:stretch>
                            <a:fillRect/>
                          </a:stretch>
                        </pic:blipFill>
                        <pic:spPr>
                          <a:xfrm>
                            <a:off x="0" y="0"/>
                            <a:ext cx="3067050" cy="4070350"/>
                          </a:xfrm>
                          <a:prstGeom prst="rect">
                            <a:avLst/>
                          </a:prstGeom>
                          <a:noFill/>
                          <a:ln>
                            <a:noFill/>
                          </a:ln>
                        </pic:spPr>
                      </pic:pic>
                    </a:graphicData>
                  </a:graphic>
                </wp:inline>
              </w:drawing>
            </w:r>
          </w:p>
        </w:tc>
      </w:tr>
      <w:tr w14:paraId="712CF295">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4A9F4A67">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法大大合同全生命周期管理系统v2.0</w:t>
            </w:r>
          </w:p>
        </w:tc>
        <w:tc>
          <w:tcPr>
            <w:tcW w:w="5104" w:type="dxa"/>
            <w:shd w:val="clear" w:color="auto" w:fill="0070C0"/>
            <w:vAlign w:val="center"/>
          </w:tcPr>
          <w:p w14:paraId="4160CA63">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云债破产管理人会议（管理人网页端）系统v1.0</w:t>
            </w:r>
          </w:p>
        </w:tc>
      </w:tr>
      <w:tr w14:paraId="671E527C">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601349C4">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3079750" cy="4070350"/>
                  <wp:effectExtent l="0" t="0" r="6350" b="6350"/>
                  <wp:docPr id="1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9"/>
                          <pic:cNvPicPr>
                            <a:picLocks noChangeAspect="1"/>
                          </pic:cNvPicPr>
                        </pic:nvPicPr>
                        <pic:blipFill>
                          <a:blip r:embed="rId120"/>
                          <a:stretch>
                            <a:fillRect/>
                          </a:stretch>
                        </pic:blipFill>
                        <pic:spPr>
                          <a:xfrm>
                            <a:off x="0" y="0"/>
                            <a:ext cx="3079750" cy="4070350"/>
                          </a:xfrm>
                          <a:prstGeom prst="rect">
                            <a:avLst/>
                          </a:prstGeom>
                          <a:noFill/>
                          <a:ln>
                            <a:noFill/>
                          </a:ln>
                        </pic:spPr>
                      </pic:pic>
                    </a:graphicData>
                  </a:graphic>
                </wp:inline>
              </w:drawing>
            </w:r>
          </w:p>
        </w:tc>
        <w:tc>
          <w:tcPr>
            <w:tcW w:w="5104" w:type="dxa"/>
            <w:vAlign w:val="center"/>
          </w:tcPr>
          <w:p w14:paraId="7069B197">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3092450" cy="4343400"/>
                  <wp:effectExtent l="0" t="0" r="6350" b="0"/>
                  <wp:docPr id="1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
                          <pic:cNvPicPr>
                            <a:picLocks noChangeAspect="1"/>
                          </pic:cNvPicPr>
                        </pic:nvPicPr>
                        <pic:blipFill>
                          <a:blip r:embed="rId121"/>
                          <a:stretch>
                            <a:fillRect/>
                          </a:stretch>
                        </pic:blipFill>
                        <pic:spPr>
                          <a:xfrm>
                            <a:off x="0" y="0"/>
                            <a:ext cx="3092450" cy="4343400"/>
                          </a:xfrm>
                          <a:prstGeom prst="rect">
                            <a:avLst/>
                          </a:prstGeom>
                          <a:noFill/>
                          <a:ln>
                            <a:noFill/>
                          </a:ln>
                        </pic:spPr>
                      </pic:pic>
                    </a:graphicData>
                  </a:graphic>
                </wp:inline>
              </w:drawing>
            </w:r>
          </w:p>
        </w:tc>
      </w:tr>
    </w:tbl>
    <w:p w14:paraId="24DC9F20">
      <w: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6D425644">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46FEE936">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云债破产管理人会议（债权人小程序端）系统v1.0</w:t>
            </w:r>
          </w:p>
        </w:tc>
        <w:tc>
          <w:tcPr>
            <w:tcW w:w="5104" w:type="dxa"/>
            <w:shd w:val="clear" w:color="auto" w:fill="0070C0"/>
            <w:vAlign w:val="center"/>
          </w:tcPr>
          <w:p w14:paraId="08B0FF1F">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电子数据存证软件v1.0</w:t>
            </w:r>
          </w:p>
        </w:tc>
      </w:tr>
      <w:tr w14:paraId="24D6477B">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02547152">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59405" cy="3871595"/>
                  <wp:effectExtent l="0" t="0" r="10795" b="1905"/>
                  <wp:docPr id="1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
                          <pic:cNvPicPr>
                            <a:picLocks noChangeAspect="1"/>
                          </pic:cNvPicPr>
                        </pic:nvPicPr>
                        <pic:blipFill>
                          <a:blip r:embed="rId122"/>
                          <a:stretch>
                            <a:fillRect/>
                          </a:stretch>
                        </pic:blipFill>
                        <pic:spPr>
                          <a:xfrm>
                            <a:off x="0" y="0"/>
                            <a:ext cx="2859405" cy="3871595"/>
                          </a:xfrm>
                          <a:prstGeom prst="rect">
                            <a:avLst/>
                          </a:prstGeom>
                          <a:noFill/>
                          <a:ln>
                            <a:noFill/>
                          </a:ln>
                        </pic:spPr>
                      </pic:pic>
                    </a:graphicData>
                  </a:graphic>
                </wp:inline>
              </w:drawing>
            </w:r>
          </w:p>
        </w:tc>
        <w:tc>
          <w:tcPr>
            <w:tcW w:w="5104" w:type="dxa"/>
            <w:vAlign w:val="center"/>
          </w:tcPr>
          <w:p w14:paraId="1751A218">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75915" cy="4002405"/>
                  <wp:effectExtent l="0" t="0" r="6985" b="10795"/>
                  <wp:docPr id="16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3"/>
                          <pic:cNvPicPr>
                            <a:picLocks noChangeAspect="1"/>
                          </pic:cNvPicPr>
                        </pic:nvPicPr>
                        <pic:blipFill>
                          <a:blip r:embed="rId123"/>
                          <a:stretch>
                            <a:fillRect/>
                          </a:stretch>
                        </pic:blipFill>
                        <pic:spPr>
                          <a:xfrm>
                            <a:off x="0" y="0"/>
                            <a:ext cx="2875915" cy="4002405"/>
                          </a:xfrm>
                          <a:prstGeom prst="rect">
                            <a:avLst/>
                          </a:prstGeom>
                          <a:noFill/>
                          <a:ln>
                            <a:noFill/>
                          </a:ln>
                        </pic:spPr>
                      </pic:pic>
                    </a:graphicData>
                  </a:graphic>
                </wp:inline>
              </w:drawing>
            </w:r>
          </w:p>
        </w:tc>
      </w:tr>
      <w:tr w14:paraId="4F6CF13D">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3BCA3AB2">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法大大OFD版式文件签章系统v1.0</w:t>
            </w:r>
          </w:p>
        </w:tc>
        <w:tc>
          <w:tcPr>
            <w:tcW w:w="5104" w:type="dxa"/>
            <w:shd w:val="clear" w:color="auto" w:fill="0070C0"/>
            <w:vAlign w:val="center"/>
          </w:tcPr>
          <w:p w14:paraId="5DB766F0">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法大大电子存证中心系统v5.0</w:t>
            </w:r>
          </w:p>
        </w:tc>
      </w:tr>
      <w:tr w14:paraId="09F99C5B">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0F72426B">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89885" cy="3952240"/>
                  <wp:effectExtent l="0" t="0" r="5715" b="10160"/>
                  <wp:docPr id="1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
                          <pic:cNvPicPr>
                            <a:picLocks noChangeAspect="1"/>
                          </pic:cNvPicPr>
                        </pic:nvPicPr>
                        <pic:blipFill>
                          <a:blip r:embed="rId124"/>
                          <a:stretch>
                            <a:fillRect/>
                          </a:stretch>
                        </pic:blipFill>
                        <pic:spPr>
                          <a:xfrm>
                            <a:off x="0" y="0"/>
                            <a:ext cx="2889885" cy="3952240"/>
                          </a:xfrm>
                          <a:prstGeom prst="rect">
                            <a:avLst/>
                          </a:prstGeom>
                          <a:noFill/>
                          <a:ln>
                            <a:noFill/>
                          </a:ln>
                        </pic:spPr>
                      </pic:pic>
                    </a:graphicData>
                  </a:graphic>
                </wp:inline>
              </w:drawing>
            </w:r>
          </w:p>
        </w:tc>
        <w:tc>
          <w:tcPr>
            <w:tcW w:w="5104" w:type="dxa"/>
            <w:vAlign w:val="center"/>
          </w:tcPr>
          <w:p w14:paraId="374CD4C5">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93695" cy="3989705"/>
                  <wp:effectExtent l="0" t="0" r="1905" b="10795"/>
                  <wp:docPr id="1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6"/>
                          <pic:cNvPicPr>
                            <a:picLocks noChangeAspect="1"/>
                          </pic:cNvPicPr>
                        </pic:nvPicPr>
                        <pic:blipFill>
                          <a:blip r:embed="rId125"/>
                          <a:stretch>
                            <a:fillRect/>
                          </a:stretch>
                        </pic:blipFill>
                        <pic:spPr>
                          <a:xfrm>
                            <a:off x="0" y="0"/>
                            <a:ext cx="2893695" cy="3989705"/>
                          </a:xfrm>
                          <a:prstGeom prst="rect">
                            <a:avLst/>
                          </a:prstGeom>
                          <a:noFill/>
                          <a:ln>
                            <a:noFill/>
                          </a:ln>
                        </pic:spPr>
                      </pic:pic>
                    </a:graphicData>
                  </a:graphic>
                </wp:inline>
              </w:drawing>
            </w:r>
          </w:p>
        </w:tc>
      </w:tr>
    </w:tbl>
    <w:p w14:paraId="3B5F0B23">
      <w: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4819"/>
        <w:gridCol w:w="5104"/>
      </w:tblGrid>
      <w:tr w14:paraId="275D619E">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06BB17E7">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法大大电子合同和电子签云服务OpenAPI系统v5.0</w:t>
            </w:r>
          </w:p>
        </w:tc>
        <w:tc>
          <w:tcPr>
            <w:tcW w:w="5104" w:type="dxa"/>
            <w:shd w:val="clear" w:color="auto" w:fill="0070C0"/>
            <w:vAlign w:val="center"/>
          </w:tcPr>
          <w:p w14:paraId="5084A5CA">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法大大电子签企业微信版软件v5.0</w:t>
            </w:r>
          </w:p>
        </w:tc>
      </w:tr>
      <w:tr w14:paraId="502CD195">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3A2A4A93">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44800" cy="3973195"/>
                  <wp:effectExtent l="0" t="0" r="0" b="1905"/>
                  <wp:docPr id="18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7"/>
                          <pic:cNvPicPr>
                            <a:picLocks noChangeAspect="1"/>
                          </pic:cNvPicPr>
                        </pic:nvPicPr>
                        <pic:blipFill>
                          <a:blip r:embed="rId126"/>
                          <a:stretch>
                            <a:fillRect/>
                          </a:stretch>
                        </pic:blipFill>
                        <pic:spPr>
                          <a:xfrm>
                            <a:off x="0" y="0"/>
                            <a:ext cx="2844800" cy="3973195"/>
                          </a:xfrm>
                          <a:prstGeom prst="rect">
                            <a:avLst/>
                          </a:prstGeom>
                          <a:noFill/>
                          <a:ln>
                            <a:noFill/>
                          </a:ln>
                        </pic:spPr>
                      </pic:pic>
                    </a:graphicData>
                  </a:graphic>
                </wp:inline>
              </w:drawing>
            </w:r>
          </w:p>
        </w:tc>
        <w:tc>
          <w:tcPr>
            <w:tcW w:w="5104" w:type="dxa"/>
            <w:vAlign w:val="center"/>
          </w:tcPr>
          <w:p w14:paraId="6858E20D">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53690" cy="3995420"/>
                  <wp:effectExtent l="0" t="0" r="3810" b="5080"/>
                  <wp:docPr id="18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
                          <pic:cNvPicPr>
                            <a:picLocks noChangeAspect="1"/>
                          </pic:cNvPicPr>
                        </pic:nvPicPr>
                        <pic:blipFill>
                          <a:blip r:embed="rId127"/>
                          <a:stretch>
                            <a:fillRect/>
                          </a:stretch>
                        </pic:blipFill>
                        <pic:spPr>
                          <a:xfrm>
                            <a:off x="0" y="0"/>
                            <a:ext cx="2853690" cy="3995420"/>
                          </a:xfrm>
                          <a:prstGeom prst="rect">
                            <a:avLst/>
                          </a:prstGeom>
                          <a:noFill/>
                          <a:ln>
                            <a:noFill/>
                          </a:ln>
                        </pic:spPr>
                      </pic:pic>
                    </a:graphicData>
                  </a:graphic>
                </wp:inline>
              </w:drawing>
            </w:r>
          </w:p>
        </w:tc>
      </w:tr>
      <w:tr w14:paraId="0CD0F8B8">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11C5A16D">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法大大电子签约SaaS系统v5.0</w:t>
            </w:r>
          </w:p>
        </w:tc>
        <w:tc>
          <w:tcPr>
            <w:tcW w:w="5104" w:type="dxa"/>
            <w:shd w:val="clear" w:color="auto" w:fill="0070C0"/>
            <w:vAlign w:val="center"/>
          </w:tcPr>
          <w:p w14:paraId="462366DF">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法大大电子证据出证系统v5.0</w:t>
            </w:r>
          </w:p>
        </w:tc>
      </w:tr>
      <w:tr w14:paraId="3155320B">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2742CA99">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52420" cy="3957320"/>
                  <wp:effectExtent l="0" t="0" r="5080" b="5080"/>
                  <wp:docPr id="1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9"/>
                          <pic:cNvPicPr>
                            <a:picLocks noChangeAspect="1"/>
                          </pic:cNvPicPr>
                        </pic:nvPicPr>
                        <pic:blipFill>
                          <a:blip r:embed="rId128"/>
                          <a:stretch>
                            <a:fillRect/>
                          </a:stretch>
                        </pic:blipFill>
                        <pic:spPr>
                          <a:xfrm>
                            <a:off x="0" y="0"/>
                            <a:ext cx="2852420" cy="3957320"/>
                          </a:xfrm>
                          <a:prstGeom prst="rect">
                            <a:avLst/>
                          </a:prstGeom>
                          <a:noFill/>
                          <a:ln>
                            <a:noFill/>
                          </a:ln>
                        </pic:spPr>
                      </pic:pic>
                    </a:graphicData>
                  </a:graphic>
                </wp:inline>
              </w:drawing>
            </w:r>
          </w:p>
        </w:tc>
        <w:tc>
          <w:tcPr>
            <w:tcW w:w="5104" w:type="dxa"/>
            <w:vAlign w:val="center"/>
          </w:tcPr>
          <w:p w14:paraId="7078D30F">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2842260" cy="3994150"/>
                  <wp:effectExtent l="0" t="0" r="2540" b="6350"/>
                  <wp:docPr id="18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0"/>
                          <pic:cNvPicPr>
                            <a:picLocks noChangeAspect="1"/>
                          </pic:cNvPicPr>
                        </pic:nvPicPr>
                        <pic:blipFill>
                          <a:blip r:embed="rId129"/>
                          <a:stretch>
                            <a:fillRect/>
                          </a:stretch>
                        </pic:blipFill>
                        <pic:spPr>
                          <a:xfrm>
                            <a:off x="0" y="0"/>
                            <a:ext cx="2842260" cy="3994150"/>
                          </a:xfrm>
                          <a:prstGeom prst="rect">
                            <a:avLst/>
                          </a:prstGeom>
                          <a:noFill/>
                          <a:ln>
                            <a:noFill/>
                          </a:ln>
                        </pic:spPr>
                      </pic:pic>
                    </a:graphicData>
                  </a:graphic>
                </wp:inline>
              </w:drawing>
            </w:r>
          </w:p>
        </w:tc>
      </w:tr>
    </w:tbl>
    <w:p w14:paraId="24C68E74">
      <w:pPr>
        <w:pStyle w:val="18"/>
      </w:pPr>
    </w:p>
    <w:p w14:paraId="6F93DEB3">
      <w:r>
        <w:rPr>
          <w:rFonts w:hint="eastAsia"/>
        </w:rPr>
        <w:br w:type="page"/>
      </w:r>
    </w:p>
    <w:tbl>
      <w:tblPr>
        <w:tblStyle w:val="35"/>
        <w:tblW w:w="9923" w:type="dxa"/>
        <w:jc w:val="center"/>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Layout w:type="autofit"/>
        <w:tblCellMar>
          <w:top w:w="0" w:type="dxa"/>
          <w:left w:w="108" w:type="dxa"/>
          <w:bottom w:w="0" w:type="dxa"/>
          <w:right w:w="108" w:type="dxa"/>
        </w:tblCellMar>
      </w:tblPr>
      <w:tblGrid>
        <w:gridCol w:w="5196"/>
        <w:gridCol w:w="5256"/>
      </w:tblGrid>
      <w:tr w14:paraId="18197AB4">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jc w:val="center"/>
        </w:trPr>
        <w:tc>
          <w:tcPr>
            <w:tcW w:w="4819" w:type="dxa"/>
            <w:shd w:val="clear" w:color="auto" w:fill="0070C0"/>
            <w:vAlign w:val="center"/>
          </w:tcPr>
          <w:p w14:paraId="58B5DB4E">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法大大开放平台v5.0</w:t>
            </w:r>
          </w:p>
        </w:tc>
        <w:tc>
          <w:tcPr>
            <w:tcW w:w="5104" w:type="dxa"/>
            <w:shd w:val="clear" w:color="auto" w:fill="0070C0"/>
            <w:vAlign w:val="center"/>
          </w:tcPr>
          <w:p w14:paraId="34AF8F33">
            <w:pPr>
              <w:jc w:val="center"/>
              <w:rPr>
                <w:rFonts w:ascii="Times New Roman" w:hAnsi="Times New Roman" w:cs="Times New Roman"/>
                <w:b/>
                <w:bCs/>
                <w:color w:val="FFFFFF" w:themeColor="background1"/>
                <w:kern w:val="0"/>
                <w:szCs w:val="20"/>
                <w14:textFill>
                  <w14:solidFill>
                    <w14:schemeClr w14:val="bg1"/>
                  </w14:solidFill>
                </w14:textFill>
              </w:rPr>
            </w:pPr>
            <w:r>
              <w:rPr>
                <w:rFonts w:hint="eastAsia" w:ascii="Times New Roman" w:hAnsi="Times New Roman" w:cs="Times New Roman"/>
                <w:b/>
                <w:bCs/>
                <w:color w:val="FFFFFF" w:themeColor="background1"/>
                <w:kern w:val="0"/>
                <w:szCs w:val="20"/>
                <w14:textFill>
                  <w14:solidFill>
                    <w14:schemeClr w14:val="bg1"/>
                  </w14:solidFill>
                </w14:textFill>
              </w:rPr>
              <w:t>法大大统一实名认证平台v5.0</w:t>
            </w:r>
          </w:p>
        </w:tc>
      </w:tr>
      <w:tr w14:paraId="7F15B757">
        <w:tblPrEx>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CellMar>
            <w:top w:w="0" w:type="dxa"/>
            <w:left w:w="108" w:type="dxa"/>
            <w:bottom w:w="0" w:type="dxa"/>
            <w:right w:w="108" w:type="dxa"/>
          </w:tblCellMar>
        </w:tblPrEx>
        <w:trPr>
          <w:trHeight w:val="3436" w:hRule="atLeast"/>
          <w:jc w:val="center"/>
        </w:trPr>
        <w:tc>
          <w:tcPr>
            <w:tcW w:w="4819" w:type="dxa"/>
            <w:vAlign w:val="center"/>
          </w:tcPr>
          <w:p w14:paraId="1C02ACDA">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3162300" cy="4413250"/>
                  <wp:effectExtent l="0" t="0" r="0" b="6350"/>
                  <wp:docPr id="18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1"/>
                          <pic:cNvPicPr>
                            <a:picLocks noChangeAspect="1"/>
                          </pic:cNvPicPr>
                        </pic:nvPicPr>
                        <pic:blipFill>
                          <a:blip r:embed="rId130"/>
                          <a:stretch>
                            <a:fillRect/>
                          </a:stretch>
                        </pic:blipFill>
                        <pic:spPr>
                          <a:xfrm>
                            <a:off x="0" y="0"/>
                            <a:ext cx="3162300" cy="4413250"/>
                          </a:xfrm>
                          <a:prstGeom prst="rect">
                            <a:avLst/>
                          </a:prstGeom>
                          <a:noFill/>
                          <a:ln>
                            <a:noFill/>
                          </a:ln>
                        </pic:spPr>
                      </pic:pic>
                    </a:graphicData>
                  </a:graphic>
                </wp:inline>
              </w:drawing>
            </w:r>
          </w:p>
        </w:tc>
        <w:tc>
          <w:tcPr>
            <w:tcW w:w="5104" w:type="dxa"/>
            <w:vAlign w:val="center"/>
          </w:tcPr>
          <w:p w14:paraId="262C6ED4">
            <w:pPr>
              <w:jc w:val="center"/>
              <w:rPr>
                <w:rFonts w:ascii="Times New Roman" w:hAnsi="Times New Roman" w:cs="Times New Roman"/>
                <w:kern w:val="0"/>
                <w:szCs w:val="20"/>
              </w:rPr>
            </w:pPr>
            <w:r>
              <w:rPr>
                <w:rFonts w:ascii="Times New Roman" w:hAnsi="Times New Roman" w:cs="Times New Roman"/>
              </w:rPr>
              <w:drawing>
                <wp:inline distT="0" distB="0" distL="114300" distR="114300">
                  <wp:extent cx="3195955" cy="4313555"/>
                  <wp:effectExtent l="0" t="0" r="4445" b="4445"/>
                  <wp:docPr id="18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2"/>
                          <pic:cNvPicPr>
                            <a:picLocks noChangeAspect="1"/>
                          </pic:cNvPicPr>
                        </pic:nvPicPr>
                        <pic:blipFill>
                          <a:blip r:embed="rId131"/>
                          <a:stretch>
                            <a:fillRect/>
                          </a:stretch>
                        </pic:blipFill>
                        <pic:spPr>
                          <a:xfrm>
                            <a:off x="0" y="0"/>
                            <a:ext cx="3195955" cy="4313555"/>
                          </a:xfrm>
                          <a:prstGeom prst="rect">
                            <a:avLst/>
                          </a:prstGeom>
                          <a:noFill/>
                          <a:ln>
                            <a:noFill/>
                          </a:ln>
                        </pic:spPr>
                      </pic:pic>
                    </a:graphicData>
                  </a:graphic>
                </wp:inline>
              </w:drawing>
            </w:r>
          </w:p>
        </w:tc>
      </w:tr>
    </w:tbl>
    <w:p w14:paraId="601733B1">
      <w:pPr>
        <w:pStyle w:val="81"/>
      </w:pPr>
      <w:bookmarkStart w:id="93" w:name="_Toc14189"/>
      <w:r>
        <w:rPr>
          <w:rFonts w:hint="eastAsia"/>
        </w:rPr>
        <w:t>获奖荣誉</w:t>
      </w:r>
      <w:bookmarkEnd w:id="90"/>
      <w:bookmarkEnd w:id="91"/>
      <w:bookmarkEnd w:id="92"/>
      <w:bookmarkEnd w:id="93"/>
    </w:p>
    <w:p w14:paraId="3D0A180C">
      <w:r>
        <w:drawing>
          <wp:inline distT="0" distB="0" distL="0" distR="0">
            <wp:extent cx="5759450" cy="3164840"/>
            <wp:effectExtent l="0" t="0" r="6350" b="1016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2"/>
                    <a:stretch>
                      <a:fillRect/>
                    </a:stretch>
                  </pic:blipFill>
                  <pic:spPr>
                    <a:xfrm>
                      <a:off x="0" y="0"/>
                      <a:ext cx="5759450" cy="3164840"/>
                    </a:xfrm>
                    <a:prstGeom prst="rect">
                      <a:avLst/>
                    </a:prstGeom>
                  </pic:spPr>
                </pic:pic>
              </a:graphicData>
            </a:graphic>
          </wp:inline>
        </w:drawing>
      </w:r>
    </w:p>
    <w:p w14:paraId="3322B0B7">
      <w:pPr>
        <w:rPr>
          <w:color w:val="0D0D0D" w:themeColor="text1" w:themeTint="F2"/>
          <w14:textFill>
            <w14:solidFill>
              <w14:schemeClr w14:val="tx1">
                <w14:lumMod w14:val="95000"/>
                <w14:lumOff w14:val="5000"/>
              </w14:schemeClr>
            </w14:solidFill>
          </w14:textFill>
        </w:rPr>
      </w:pPr>
    </w:p>
    <w:p w14:paraId="790F892C">
      <w:pPr>
        <w:rPr>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p w14:paraId="032EE60B">
      <w:pPr>
        <w:pStyle w:val="81"/>
        <w:rPr>
          <w:lang w:val="zh-CN"/>
        </w:rPr>
      </w:pPr>
      <w:bookmarkStart w:id="94" w:name="_Toc30232"/>
      <w:r>
        <w:rPr>
          <w:rFonts w:hint="eastAsia"/>
          <w:lang w:val="zh-CN"/>
        </w:rPr>
        <w:t>信创--国产软硬件兼容</w:t>
      </w:r>
      <w:bookmarkEnd w:id="94"/>
    </w:p>
    <w:p w14:paraId="06070891">
      <w:pPr>
        <w:pStyle w:val="83"/>
      </w:pPr>
      <w:bookmarkStart w:id="95" w:name="_Toc3695"/>
      <w:r>
        <w:rPr>
          <w:rFonts w:hint="eastAsia"/>
        </w:rPr>
        <w:t>OP1.9</w:t>
      </w:r>
      <w:bookmarkEnd w:id="95"/>
    </w:p>
    <w:p w14:paraId="5613B1FA">
      <w:r>
        <w:drawing>
          <wp:inline distT="0" distB="0" distL="114300" distR="114300">
            <wp:extent cx="5478145" cy="7717790"/>
            <wp:effectExtent l="0" t="0" r="8255" b="381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
                    <pic:cNvPicPr>
                      <a:picLocks noChangeAspect="1"/>
                    </pic:cNvPicPr>
                  </pic:nvPicPr>
                  <pic:blipFill>
                    <a:blip r:embed="rId133"/>
                    <a:stretch>
                      <a:fillRect/>
                    </a:stretch>
                  </pic:blipFill>
                  <pic:spPr>
                    <a:xfrm>
                      <a:off x="0" y="0"/>
                      <a:ext cx="5478145" cy="7717790"/>
                    </a:xfrm>
                    <a:prstGeom prst="rect">
                      <a:avLst/>
                    </a:prstGeom>
                    <a:noFill/>
                    <a:ln>
                      <a:noFill/>
                    </a:ln>
                  </pic:spPr>
                </pic:pic>
              </a:graphicData>
            </a:graphic>
          </wp:inline>
        </w:drawing>
      </w:r>
      <w:r>
        <w:drawing>
          <wp:inline distT="0" distB="0" distL="114300" distR="114300">
            <wp:extent cx="5713730" cy="8121650"/>
            <wp:effectExtent l="0" t="0" r="1270" b="6350"/>
            <wp:docPr id="9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
                    <pic:cNvPicPr>
                      <a:picLocks noChangeAspect="1"/>
                    </pic:cNvPicPr>
                  </pic:nvPicPr>
                  <pic:blipFill>
                    <a:blip r:embed="rId134"/>
                    <a:stretch>
                      <a:fillRect/>
                    </a:stretch>
                  </pic:blipFill>
                  <pic:spPr>
                    <a:xfrm>
                      <a:off x="0" y="0"/>
                      <a:ext cx="5713730" cy="8121650"/>
                    </a:xfrm>
                    <a:prstGeom prst="rect">
                      <a:avLst/>
                    </a:prstGeom>
                    <a:noFill/>
                    <a:ln>
                      <a:noFill/>
                    </a:ln>
                  </pic:spPr>
                </pic:pic>
              </a:graphicData>
            </a:graphic>
          </wp:inline>
        </w:drawing>
      </w:r>
      <w:r>
        <w:drawing>
          <wp:inline distT="0" distB="0" distL="114300" distR="114300">
            <wp:extent cx="5744845" cy="8083550"/>
            <wp:effectExtent l="0" t="0" r="8255" b="6350"/>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135"/>
                    <a:stretch>
                      <a:fillRect/>
                    </a:stretch>
                  </pic:blipFill>
                  <pic:spPr>
                    <a:xfrm>
                      <a:off x="0" y="0"/>
                      <a:ext cx="5744845" cy="8083550"/>
                    </a:xfrm>
                    <a:prstGeom prst="rect">
                      <a:avLst/>
                    </a:prstGeom>
                    <a:noFill/>
                    <a:ln>
                      <a:noFill/>
                    </a:ln>
                  </pic:spPr>
                </pic:pic>
              </a:graphicData>
            </a:graphic>
          </wp:inline>
        </w:drawing>
      </w:r>
      <w:r>
        <w:drawing>
          <wp:inline distT="0" distB="0" distL="114300" distR="114300">
            <wp:extent cx="5744845" cy="8191500"/>
            <wp:effectExtent l="0" t="0" r="8255" b="0"/>
            <wp:docPr id="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
                    <pic:cNvPicPr>
                      <a:picLocks noChangeAspect="1"/>
                    </pic:cNvPicPr>
                  </pic:nvPicPr>
                  <pic:blipFill>
                    <a:blip r:embed="rId136"/>
                    <a:stretch>
                      <a:fillRect/>
                    </a:stretch>
                  </pic:blipFill>
                  <pic:spPr>
                    <a:xfrm>
                      <a:off x="0" y="0"/>
                      <a:ext cx="5744845" cy="8191500"/>
                    </a:xfrm>
                    <a:prstGeom prst="rect">
                      <a:avLst/>
                    </a:prstGeom>
                    <a:noFill/>
                    <a:ln>
                      <a:noFill/>
                    </a:ln>
                  </pic:spPr>
                </pic:pic>
              </a:graphicData>
            </a:graphic>
          </wp:inline>
        </w:drawing>
      </w:r>
    </w:p>
    <w:p w14:paraId="0CD6ABF9">
      <w:r>
        <w:br w:type="page"/>
      </w:r>
    </w:p>
    <w:p w14:paraId="657EAEBC">
      <w:r>
        <w:drawing>
          <wp:inline distT="0" distB="0" distL="114300" distR="114300">
            <wp:extent cx="5752465" cy="8136890"/>
            <wp:effectExtent l="0" t="0" r="635" b="3810"/>
            <wp:docPr id="114" name="图片 114" descr="达梦数据库&amp;OP1.9兼容互认证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达梦数据库&amp;OP1.9兼容互认证证书"/>
                    <pic:cNvPicPr>
                      <a:picLocks noChangeAspect="1"/>
                    </pic:cNvPicPr>
                  </pic:nvPicPr>
                  <pic:blipFill>
                    <a:blip r:embed="rId137"/>
                    <a:stretch>
                      <a:fillRect/>
                    </a:stretch>
                  </pic:blipFill>
                  <pic:spPr>
                    <a:xfrm>
                      <a:off x="0" y="0"/>
                      <a:ext cx="5752465" cy="8136890"/>
                    </a:xfrm>
                    <a:prstGeom prst="rect">
                      <a:avLst/>
                    </a:prstGeom>
                  </pic:spPr>
                </pic:pic>
              </a:graphicData>
            </a:graphic>
          </wp:inline>
        </w:drawing>
      </w:r>
    </w:p>
    <w:p w14:paraId="75658615">
      <w:r>
        <w:br w:type="page"/>
      </w:r>
    </w:p>
    <w:p w14:paraId="6704E317">
      <w:pPr>
        <w:pStyle w:val="83"/>
      </w:pPr>
      <w:bookmarkStart w:id="96" w:name="_Toc22358"/>
      <w:r>
        <w:rPr>
          <w:rFonts w:hint="eastAsia"/>
        </w:rPr>
        <w:t>OP2.0</w:t>
      </w:r>
      <w:bookmarkEnd w:id="96"/>
    </w:p>
    <w:p w14:paraId="0EF6CFEF">
      <w:pPr>
        <w:pStyle w:val="85"/>
      </w:pPr>
      <w:r>
        <w:t>CPU&amp;操作系统兼容认证</w:t>
      </w:r>
    </w:p>
    <w:p w14:paraId="546B7CE1">
      <w:r>
        <w:drawing>
          <wp:inline distT="0" distB="0" distL="114300" distR="114300">
            <wp:extent cx="5516245" cy="7498715"/>
            <wp:effectExtent l="0" t="0" r="8255" b="6985"/>
            <wp:docPr id="1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pic:cNvPicPr>
                      <a:picLocks noChangeAspect="1"/>
                    </pic:cNvPicPr>
                  </pic:nvPicPr>
                  <pic:blipFill>
                    <a:blip r:embed="rId138"/>
                    <a:stretch>
                      <a:fillRect/>
                    </a:stretch>
                  </pic:blipFill>
                  <pic:spPr>
                    <a:xfrm>
                      <a:off x="0" y="0"/>
                      <a:ext cx="5516245" cy="7498715"/>
                    </a:xfrm>
                    <a:prstGeom prst="rect">
                      <a:avLst/>
                    </a:prstGeom>
                    <a:noFill/>
                    <a:ln>
                      <a:noFill/>
                    </a:ln>
                  </pic:spPr>
                </pic:pic>
              </a:graphicData>
            </a:graphic>
          </wp:inline>
        </w:drawing>
      </w:r>
      <w:r>
        <w:drawing>
          <wp:inline distT="0" distB="0" distL="114300" distR="114300">
            <wp:extent cx="5599430" cy="7665085"/>
            <wp:effectExtent l="0" t="0" r="1270" b="5715"/>
            <wp:docPr id="1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6"/>
                    <pic:cNvPicPr>
                      <a:picLocks noChangeAspect="1"/>
                    </pic:cNvPicPr>
                  </pic:nvPicPr>
                  <pic:blipFill>
                    <a:blip r:embed="rId139"/>
                    <a:stretch>
                      <a:fillRect/>
                    </a:stretch>
                  </pic:blipFill>
                  <pic:spPr>
                    <a:xfrm>
                      <a:off x="0" y="0"/>
                      <a:ext cx="5599430" cy="7665085"/>
                    </a:xfrm>
                    <a:prstGeom prst="rect">
                      <a:avLst/>
                    </a:prstGeom>
                    <a:noFill/>
                    <a:ln>
                      <a:noFill/>
                    </a:ln>
                  </pic:spPr>
                </pic:pic>
              </a:graphicData>
            </a:graphic>
          </wp:inline>
        </w:drawing>
      </w:r>
      <w:r>
        <w:drawing>
          <wp:inline distT="0" distB="0" distL="114300" distR="114300">
            <wp:extent cx="5850255" cy="7451725"/>
            <wp:effectExtent l="0" t="0" r="4445" b="3175"/>
            <wp:docPr id="1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7"/>
                    <pic:cNvPicPr>
                      <a:picLocks noChangeAspect="1"/>
                    </pic:cNvPicPr>
                  </pic:nvPicPr>
                  <pic:blipFill>
                    <a:blip r:embed="rId140"/>
                    <a:stretch>
                      <a:fillRect/>
                    </a:stretch>
                  </pic:blipFill>
                  <pic:spPr>
                    <a:xfrm>
                      <a:off x="0" y="0"/>
                      <a:ext cx="5850255" cy="7451725"/>
                    </a:xfrm>
                    <a:prstGeom prst="rect">
                      <a:avLst/>
                    </a:prstGeom>
                    <a:noFill/>
                    <a:ln>
                      <a:noFill/>
                    </a:ln>
                  </pic:spPr>
                </pic:pic>
              </a:graphicData>
            </a:graphic>
          </wp:inline>
        </w:drawing>
      </w:r>
      <w:r>
        <w:drawing>
          <wp:inline distT="0" distB="0" distL="114300" distR="114300">
            <wp:extent cx="5767705" cy="8173720"/>
            <wp:effectExtent l="0" t="0" r="10795" b="5080"/>
            <wp:docPr id="1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
                    <pic:cNvPicPr>
                      <a:picLocks noChangeAspect="1"/>
                    </pic:cNvPicPr>
                  </pic:nvPicPr>
                  <pic:blipFill>
                    <a:blip r:embed="rId141"/>
                    <a:stretch>
                      <a:fillRect/>
                    </a:stretch>
                  </pic:blipFill>
                  <pic:spPr>
                    <a:xfrm>
                      <a:off x="0" y="0"/>
                      <a:ext cx="5767705" cy="8173720"/>
                    </a:xfrm>
                    <a:prstGeom prst="rect">
                      <a:avLst/>
                    </a:prstGeom>
                    <a:noFill/>
                    <a:ln>
                      <a:noFill/>
                    </a:ln>
                  </pic:spPr>
                </pic:pic>
              </a:graphicData>
            </a:graphic>
          </wp:inline>
        </w:drawing>
      </w:r>
      <w:r>
        <w:drawing>
          <wp:inline distT="0" distB="0" distL="114300" distR="114300">
            <wp:extent cx="5664200" cy="8064500"/>
            <wp:effectExtent l="0" t="0" r="0" b="0"/>
            <wp:docPr id="1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
                    <pic:cNvPicPr>
                      <a:picLocks noChangeAspect="1"/>
                    </pic:cNvPicPr>
                  </pic:nvPicPr>
                  <pic:blipFill>
                    <a:blip r:embed="rId142"/>
                    <a:stretch>
                      <a:fillRect/>
                    </a:stretch>
                  </pic:blipFill>
                  <pic:spPr>
                    <a:xfrm>
                      <a:off x="0" y="0"/>
                      <a:ext cx="5664200" cy="8064500"/>
                    </a:xfrm>
                    <a:prstGeom prst="rect">
                      <a:avLst/>
                    </a:prstGeom>
                    <a:noFill/>
                    <a:ln>
                      <a:noFill/>
                    </a:ln>
                  </pic:spPr>
                </pic:pic>
              </a:graphicData>
            </a:graphic>
          </wp:inline>
        </w:drawing>
      </w:r>
      <w:r>
        <w:rPr>
          <w:rFonts w:hint="eastAsia"/>
        </w:rPr>
        <w:drawing>
          <wp:inline distT="0" distB="0" distL="114300" distR="114300">
            <wp:extent cx="5752465" cy="8136890"/>
            <wp:effectExtent l="0" t="0" r="635" b="3810"/>
            <wp:docPr id="121" name="图片 121" descr="法大大电子合同和电子签混合云平台_V2.0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法大大电子合同和电子签混合云平台_V2.0_页面_1"/>
                    <pic:cNvPicPr>
                      <a:picLocks noChangeAspect="1"/>
                    </pic:cNvPicPr>
                  </pic:nvPicPr>
                  <pic:blipFill>
                    <a:blip r:embed="rId143"/>
                    <a:stretch>
                      <a:fillRect/>
                    </a:stretch>
                  </pic:blipFill>
                  <pic:spPr>
                    <a:xfrm>
                      <a:off x="0" y="0"/>
                      <a:ext cx="5752465" cy="8136890"/>
                    </a:xfrm>
                    <a:prstGeom prst="rect">
                      <a:avLst/>
                    </a:prstGeom>
                  </pic:spPr>
                </pic:pic>
              </a:graphicData>
            </a:graphic>
          </wp:inline>
        </w:drawing>
      </w:r>
      <w:r>
        <w:rPr>
          <w:rFonts w:hint="eastAsia"/>
        </w:rPr>
        <w:drawing>
          <wp:inline distT="0" distB="0" distL="114300" distR="114300">
            <wp:extent cx="5752465" cy="8136890"/>
            <wp:effectExtent l="0" t="0" r="635" b="3810"/>
            <wp:docPr id="120" name="图片 120" descr="法大大电子合同和电子签混合云平台_V2.0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法大大电子合同和电子签混合云平台_V2.0_页面_2"/>
                    <pic:cNvPicPr>
                      <a:picLocks noChangeAspect="1"/>
                    </pic:cNvPicPr>
                  </pic:nvPicPr>
                  <pic:blipFill>
                    <a:blip r:embed="rId144"/>
                    <a:stretch>
                      <a:fillRect/>
                    </a:stretch>
                  </pic:blipFill>
                  <pic:spPr>
                    <a:xfrm>
                      <a:off x="0" y="0"/>
                      <a:ext cx="5752465" cy="8136890"/>
                    </a:xfrm>
                    <a:prstGeom prst="rect">
                      <a:avLst/>
                    </a:prstGeom>
                  </pic:spPr>
                </pic:pic>
              </a:graphicData>
            </a:graphic>
          </wp:inline>
        </w:drawing>
      </w:r>
      <w:r>
        <w:rPr>
          <w:rFonts w:hint="eastAsia"/>
        </w:rPr>
        <w:drawing>
          <wp:inline distT="0" distB="0" distL="114300" distR="114300">
            <wp:extent cx="5752465" cy="4066540"/>
            <wp:effectExtent l="0" t="0" r="635" b="10160"/>
            <wp:docPr id="122" name="图片 122" descr="龙芯CPU&amp;OP2.0兼容认证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龙芯CPU&amp;OP2.0兼容认证证书"/>
                    <pic:cNvPicPr>
                      <a:picLocks noChangeAspect="1"/>
                    </pic:cNvPicPr>
                  </pic:nvPicPr>
                  <pic:blipFill>
                    <a:blip r:embed="rId145"/>
                    <a:stretch>
                      <a:fillRect/>
                    </a:stretch>
                  </pic:blipFill>
                  <pic:spPr>
                    <a:xfrm>
                      <a:off x="0" y="0"/>
                      <a:ext cx="5752465" cy="4066540"/>
                    </a:xfrm>
                    <a:prstGeom prst="rect">
                      <a:avLst/>
                    </a:prstGeom>
                  </pic:spPr>
                </pic:pic>
              </a:graphicData>
            </a:graphic>
          </wp:inline>
        </w:drawing>
      </w:r>
      <w:r>
        <w:rPr>
          <w:rFonts w:hint="eastAsia"/>
        </w:rPr>
        <w:drawing>
          <wp:inline distT="0" distB="0" distL="114300" distR="114300">
            <wp:extent cx="5752465" cy="4066540"/>
            <wp:effectExtent l="0" t="0" r="635" b="10160"/>
            <wp:docPr id="123" name="图片 123" descr="统信UOS&amp;OP2.0互认证明（基于鲲鹏、飞腾C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统信UOS&amp;OP2.0互认证明（基于鲲鹏、飞腾CPU）"/>
                    <pic:cNvPicPr>
                      <a:picLocks noChangeAspect="1"/>
                    </pic:cNvPicPr>
                  </pic:nvPicPr>
                  <pic:blipFill>
                    <a:blip r:embed="rId146"/>
                    <a:stretch>
                      <a:fillRect/>
                    </a:stretch>
                  </pic:blipFill>
                  <pic:spPr>
                    <a:xfrm>
                      <a:off x="0" y="0"/>
                      <a:ext cx="5752465" cy="4066540"/>
                    </a:xfrm>
                    <a:prstGeom prst="rect">
                      <a:avLst/>
                    </a:prstGeom>
                  </pic:spPr>
                </pic:pic>
              </a:graphicData>
            </a:graphic>
          </wp:inline>
        </w:drawing>
      </w:r>
      <w:r>
        <w:rPr>
          <w:rFonts w:hint="eastAsia"/>
        </w:rPr>
        <w:drawing>
          <wp:inline distT="0" distB="0" distL="114300" distR="114300">
            <wp:extent cx="5752465" cy="8136890"/>
            <wp:effectExtent l="0" t="0" r="635" b="3810"/>
            <wp:docPr id="124" name="图片 124" descr="麒麟软件认证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麒麟软件认证证书"/>
                    <pic:cNvPicPr>
                      <a:picLocks noChangeAspect="1"/>
                    </pic:cNvPicPr>
                  </pic:nvPicPr>
                  <pic:blipFill>
                    <a:blip r:embed="rId147"/>
                    <a:stretch>
                      <a:fillRect/>
                    </a:stretch>
                  </pic:blipFill>
                  <pic:spPr>
                    <a:xfrm>
                      <a:off x="0" y="0"/>
                      <a:ext cx="5752465" cy="8136890"/>
                    </a:xfrm>
                    <a:prstGeom prst="rect">
                      <a:avLst/>
                    </a:prstGeom>
                  </pic:spPr>
                </pic:pic>
              </a:graphicData>
            </a:graphic>
          </wp:inline>
        </w:drawing>
      </w:r>
    </w:p>
    <w:p w14:paraId="6B01D168">
      <w:r>
        <w:rPr>
          <w:rFonts w:hint="eastAsia"/>
        </w:rPr>
        <w:br w:type="page"/>
      </w:r>
    </w:p>
    <w:p w14:paraId="43406602">
      <w:pPr>
        <w:pStyle w:val="85"/>
      </w:pPr>
      <w:r>
        <w:rPr>
          <w:rFonts w:hint="eastAsia"/>
        </w:rPr>
        <w:t>OFD格式兼容</w:t>
      </w:r>
    </w:p>
    <w:p w14:paraId="2B61B172">
      <w:r>
        <w:rPr>
          <w:rFonts w:hint="eastAsia"/>
        </w:rPr>
        <w:drawing>
          <wp:inline distT="0" distB="0" distL="114300" distR="114300">
            <wp:extent cx="5752465" cy="8136890"/>
            <wp:effectExtent l="0" t="0" r="635" b="3810"/>
            <wp:docPr id="125" name="图片 125" descr="数科网维OFD&amp;OP2.0兼容认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数科网维OFD&amp;OP2.0兼容认证"/>
                    <pic:cNvPicPr>
                      <a:picLocks noChangeAspect="1"/>
                    </pic:cNvPicPr>
                  </pic:nvPicPr>
                  <pic:blipFill>
                    <a:blip r:embed="rId148"/>
                    <a:stretch>
                      <a:fillRect/>
                    </a:stretch>
                  </pic:blipFill>
                  <pic:spPr>
                    <a:xfrm>
                      <a:off x="0" y="0"/>
                      <a:ext cx="5752465" cy="8136890"/>
                    </a:xfrm>
                    <a:prstGeom prst="rect">
                      <a:avLst/>
                    </a:prstGeom>
                  </pic:spPr>
                </pic:pic>
              </a:graphicData>
            </a:graphic>
          </wp:inline>
        </w:drawing>
      </w:r>
    </w:p>
    <w:p w14:paraId="6D76689A">
      <w:r>
        <w:rPr>
          <w:rFonts w:hint="eastAsia"/>
        </w:rPr>
        <w:br w:type="page"/>
      </w:r>
    </w:p>
    <w:p w14:paraId="69CD0C82">
      <w:pPr>
        <w:pStyle w:val="85"/>
      </w:pPr>
      <w:r>
        <w:rPr>
          <w:rFonts w:hint="eastAsia"/>
        </w:rPr>
        <w:t>国产软件</w:t>
      </w:r>
    </w:p>
    <w:p w14:paraId="57A05A26">
      <w:r>
        <w:rPr>
          <w:rFonts w:hint="eastAsia"/>
        </w:rPr>
        <w:drawing>
          <wp:inline distT="0" distB="0" distL="114300" distR="114300">
            <wp:extent cx="5759450" cy="7452995"/>
            <wp:effectExtent l="0" t="0" r="6350" b="1905"/>
            <wp:docPr id="128" name="图片 128" descr="金山办公WPS&amp;OP2.0产品兼容认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金山办公WPS&amp;OP2.0产品兼容认证"/>
                    <pic:cNvPicPr>
                      <a:picLocks noChangeAspect="1"/>
                    </pic:cNvPicPr>
                  </pic:nvPicPr>
                  <pic:blipFill>
                    <a:blip r:embed="rId149"/>
                    <a:stretch>
                      <a:fillRect/>
                    </a:stretch>
                  </pic:blipFill>
                  <pic:spPr>
                    <a:xfrm>
                      <a:off x="0" y="0"/>
                      <a:ext cx="5759450" cy="7452995"/>
                    </a:xfrm>
                    <a:prstGeom prst="rect">
                      <a:avLst/>
                    </a:prstGeom>
                  </pic:spPr>
                </pic:pic>
              </a:graphicData>
            </a:graphic>
          </wp:inline>
        </w:drawing>
      </w:r>
    </w:p>
    <w:p w14:paraId="1422E356">
      <w:r>
        <w:rPr>
          <w:rFonts w:hint="eastAsia"/>
        </w:rPr>
        <w:br w:type="page"/>
      </w:r>
    </w:p>
    <w:p w14:paraId="2ED4BF1F">
      <w:pPr>
        <w:pStyle w:val="85"/>
      </w:pPr>
      <w:r>
        <w:rPr>
          <w:rFonts w:hint="eastAsia"/>
        </w:rPr>
        <w:t>数据库</w:t>
      </w:r>
    </w:p>
    <w:p w14:paraId="255FE39C">
      <w:r>
        <w:drawing>
          <wp:inline distT="0" distB="0" distL="114300" distR="114300">
            <wp:extent cx="5645150" cy="7987665"/>
            <wp:effectExtent l="0" t="0" r="6350" b="635"/>
            <wp:docPr id="1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
                    <pic:cNvPicPr>
                      <a:picLocks noChangeAspect="1"/>
                    </pic:cNvPicPr>
                  </pic:nvPicPr>
                  <pic:blipFill>
                    <a:blip r:embed="rId150"/>
                    <a:stretch>
                      <a:fillRect/>
                    </a:stretch>
                  </pic:blipFill>
                  <pic:spPr>
                    <a:xfrm>
                      <a:off x="0" y="0"/>
                      <a:ext cx="5645150" cy="7987665"/>
                    </a:xfrm>
                    <a:prstGeom prst="rect">
                      <a:avLst/>
                    </a:prstGeom>
                    <a:noFill/>
                    <a:ln>
                      <a:noFill/>
                    </a:ln>
                  </pic:spPr>
                </pic:pic>
              </a:graphicData>
            </a:graphic>
          </wp:inline>
        </w:drawing>
      </w:r>
      <w:r>
        <w:drawing>
          <wp:inline distT="0" distB="0" distL="114300" distR="114300">
            <wp:extent cx="5799455" cy="7713345"/>
            <wp:effectExtent l="0" t="0" r="4445" b="8255"/>
            <wp:docPr id="1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pic:cNvPicPr>
                      <a:picLocks noChangeAspect="1"/>
                    </pic:cNvPicPr>
                  </pic:nvPicPr>
                  <pic:blipFill>
                    <a:blip r:embed="rId151"/>
                    <a:stretch>
                      <a:fillRect/>
                    </a:stretch>
                  </pic:blipFill>
                  <pic:spPr>
                    <a:xfrm>
                      <a:off x="0" y="0"/>
                      <a:ext cx="5799455" cy="7713345"/>
                    </a:xfrm>
                    <a:prstGeom prst="rect">
                      <a:avLst/>
                    </a:prstGeom>
                    <a:noFill/>
                    <a:ln>
                      <a:noFill/>
                    </a:ln>
                  </pic:spPr>
                </pic:pic>
              </a:graphicData>
            </a:graphic>
          </wp:inline>
        </w:drawing>
      </w:r>
      <w:r>
        <w:drawing>
          <wp:inline distT="0" distB="0" distL="114300" distR="114300">
            <wp:extent cx="5703570" cy="7676515"/>
            <wp:effectExtent l="0" t="0" r="11430" b="6985"/>
            <wp:docPr id="1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2"/>
                    <pic:cNvPicPr>
                      <a:picLocks noChangeAspect="1"/>
                    </pic:cNvPicPr>
                  </pic:nvPicPr>
                  <pic:blipFill>
                    <a:blip r:embed="rId152"/>
                    <a:stretch>
                      <a:fillRect/>
                    </a:stretch>
                  </pic:blipFill>
                  <pic:spPr>
                    <a:xfrm>
                      <a:off x="0" y="0"/>
                      <a:ext cx="5703570" cy="7676515"/>
                    </a:xfrm>
                    <a:prstGeom prst="rect">
                      <a:avLst/>
                    </a:prstGeom>
                    <a:noFill/>
                    <a:ln>
                      <a:noFill/>
                    </a:ln>
                  </pic:spPr>
                </pic:pic>
              </a:graphicData>
            </a:graphic>
          </wp:inline>
        </w:drawing>
      </w:r>
      <w:r>
        <w:drawing>
          <wp:inline distT="0" distB="0" distL="114300" distR="114300">
            <wp:extent cx="5689600" cy="4121150"/>
            <wp:effectExtent l="0" t="0" r="0" b="6350"/>
            <wp:docPr id="1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
                    <pic:cNvPicPr>
                      <a:picLocks noChangeAspect="1"/>
                    </pic:cNvPicPr>
                  </pic:nvPicPr>
                  <pic:blipFill>
                    <a:blip r:embed="rId153"/>
                    <a:stretch>
                      <a:fillRect/>
                    </a:stretch>
                  </pic:blipFill>
                  <pic:spPr>
                    <a:xfrm>
                      <a:off x="0" y="0"/>
                      <a:ext cx="5689600" cy="4121150"/>
                    </a:xfrm>
                    <a:prstGeom prst="rect">
                      <a:avLst/>
                    </a:prstGeom>
                    <a:noFill/>
                    <a:ln>
                      <a:noFill/>
                    </a:ln>
                  </pic:spPr>
                </pic:pic>
              </a:graphicData>
            </a:graphic>
          </wp:inline>
        </w:drawing>
      </w:r>
    </w:p>
    <w:p w14:paraId="1AA2F022">
      <w:r>
        <w:br w:type="page"/>
      </w:r>
    </w:p>
    <w:p w14:paraId="7184311C">
      <w:pPr>
        <w:pStyle w:val="85"/>
      </w:pPr>
      <w:r>
        <w:rPr>
          <w:rFonts w:hint="eastAsia"/>
        </w:rPr>
        <w:t>中间间兼容认证</w:t>
      </w:r>
    </w:p>
    <w:p w14:paraId="4DAF1639">
      <w:r>
        <w:drawing>
          <wp:inline distT="0" distB="0" distL="114300" distR="114300">
            <wp:extent cx="5752465" cy="8136890"/>
            <wp:effectExtent l="0" t="0" r="635" b="3810"/>
            <wp:docPr id="133" name="图片 133" descr="金蝶Apusic中间件&amp;OP2.0兼容认证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金蝶Apusic中间件&amp;OP2.0兼容认证证书"/>
                    <pic:cNvPicPr>
                      <a:picLocks noChangeAspect="1"/>
                    </pic:cNvPicPr>
                  </pic:nvPicPr>
                  <pic:blipFill>
                    <a:blip r:embed="rId154"/>
                    <a:stretch>
                      <a:fillRect/>
                    </a:stretch>
                  </pic:blipFill>
                  <pic:spPr>
                    <a:xfrm>
                      <a:off x="0" y="0"/>
                      <a:ext cx="5752465" cy="8136890"/>
                    </a:xfrm>
                    <a:prstGeom prst="rect">
                      <a:avLst/>
                    </a:prstGeom>
                  </pic:spPr>
                </pic:pic>
              </a:graphicData>
            </a:graphic>
          </wp:inline>
        </w:drawing>
      </w:r>
      <w:r>
        <w:drawing>
          <wp:inline distT="0" distB="0" distL="114300" distR="114300">
            <wp:extent cx="5759450" cy="7452995"/>
            <wp:effectExtent l="0" t="0" r="6350" b="1905"/>
            <wp:docPr id="134" name="图片 134" descr="金蝶天燕Apusic应用服务器&amp;OP2.0兼容认证证书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金蝶天燕Apusic应用服务器&amp;OP2.0兼容认证证书 "/>
                    <pic:cNvPicPr>
                      <a:picLocks noChangeAspect="1"/>
                    </pic:cNvPicPr>
                  </pic:nvPicPr>
                  <pic:blipFill>
                    <a:blip r:embed="rId155"/>
                    <a:stretch>
                      <a:fillRect/>
                    </a:stretch>
                  </pic:blipFill>
                  <pic:spPr>
                    <a:xfrm>
                      <a:off x="0" y="0"/>
                      <a:ext cx="5759450" cy="7452995"/>
                    </a:xfrm>
                    <a:prstGeom prst="rect">
                      <a:avLst/>
                    </a:prstGeom>
                  </pic:spPr>
                </pic:pic>
              </a:graphicData>
            </a:graphic>
          </wp:inline>
        </w:drawing>
      </w:r>
      <w:r>
        <w:drawing>
          <wp:inline distT="0" distB="0" distL="114300" distR="114300">
            <wp:extent cx="5629910" cy="7771765"/>
            <wp:effectExtent l="0" t="0" r="8890" b="635"/>
            <wp:docPr id="1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4"/>
                    <pic:cNvPicPr>
                      <a:picLocks noChangeAspect="1"/>
                    </pic:cNvPicPr>
                  </pic:nvPicPr>
                  <pic:blipFill>
                    <a:blip r:embed="rId156"/>
                    <a:stretch>
                      <a:fillRect/>
                    </a:stretch>
                  </pic:blipFill>
                  <pic:spPr>
                    <a:xfrm>
                      <a:off x="0" y="0"/>
                      <a:ext cx="5629910" cy="7771765"/>
                    </a:xfrm>
                    <a:prstGeom prst="rect">
                      <a:avLst/>
                    </a:prstGeom>
                    <a:noFill/>
                    <a:ln>
                      <a:noFill/>
                    </a:ln>
                  </pic:spPr>
                </pic:pic>
              </a:graphicData>
            </a:graphic>
          </wp:inline>
        </w:drawing>
      </w:r>
      <w:r>
        <w:drawing>
          <wp:inline distT="0" distB="0" distL="114300" distR="114300">
            <wp:extent cx="5784215" cy="8319770"/>
            <wp:effectExtent l="0" t="0" r="6985" b="11430"/>
            <wp:docPr id="1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5"/>
                    <pic:cNvPicPr>
                      <a:picLocks noChangeAspect="1"/>
                    </pic:cNvPicPr>
                  </pic:nvPicPr>
                  <pic:blipFill>
                    <a:blip r:embed="rId157"/>
                    <a:stretch>
                      <a:fillRect/>
                    </a:stretch>
                  </pic:blipFill>
                  <pic:spPr>
                    <a:xfrm>
                      <a:off x="0" y="0"/>
                      <a:ext cx="5784215" cy="8319770"/>
                    </a:xfrm>
                    <a:prstGeom prst="rect">
                      <a:avLst/>
                    </a:prstGeom>
                    <a:noFill/>
                    <a:ln>
                      <a:noFill/>
                    </a:ln>
                  </pic:spPr>
                </pic:pic>
              </a:graphicData>
            </a:graphic>
          </wp:inline>
        </w:drawing>
      </w:r>
    </w:p>
    <w:p w14:paraId="7C69A856">
      <w:r>
        <w:br w:type="page"/>
      </w:r>
    </w:p>
    <w:p w14:paraId="789BABAD">
      <w:pPr>
        <w:pStyle w:val="85"/>
      </w:pPr>
      <w:r>
        <w:rPr>
          <w:rFonts w:hint="eastAsia"/>
        </w:rPr>
        <w:t>大信创圈产品名录</w:t>
      </w:r>
    </w:p>
    <w:p w14:paraId="1D75AD9A">
      <w:r>
        <w:drawing>
          <wp:inline distT="0" distB="0" distL="114300" distR="114300">
            <wp:extent cx="5740400" cy="8119745"/>
            <wp:effectExtent l="0" t="0" r="0" b="8255"/>
            <wp:docPr id="14" name="图片 14" descr="大信创圈产品名录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大信创圈产品名录证书"/>
                    <pic:cNvPicPr>
                      <a:picLocks noChangeAspect="1"/>
                    </pic:cNvPicPr>
                  </pic:nvPicPr>
                  <pic:blipFill>
                    <a:blip r:embed="rId158"/>
                    <a:stretch>
                      <a:fillRect/>
                    </a:stretch>
                  </pic:blipFill>
                  <pic:spPr>
                    <a:xfrm>
                      <a:off x="0" y="0"/>
                      <a:ext cx="5740400" cy="8119745"/>
                    </a:xfrm>
                    <a:prstGeom prst="rect">
                      <a:avLst/>
                    </a:prstGeom>
                  </pic:spPr>
                </pic:pic>
              </a:graphicData>
            </a:graphic>
          </wp:inline>
        </w:drawing>
      </w:r>
    </w:p>
    <w:p w14:paraId="6555A7AE">
      <w:pPr>
        <w:pStyle w:val="18"/>
      </w:pPr>
      <w:r>
        <w:br w:type="page"/>
      </w:r>
    </w:p>
    <w:p w14:paraId="65B120A9">
      <w:pPr>
        <w:pStyle w:val="83"/>
      </w:pPr>
      <w:bookmarkStart w:id="97" w:name="_Toc23055"/>
      <w:r>
        <w:t>FASC-OPDM</w:t>
      </w:r>
      <w:bookmarkEnd w:id="97"/>
    </w:p>
    <w:p w14:paraId="7C03D967">
      <w:pPr>
        <w:pStyle w:val="85"/>
      </w:pPr>
      <w:r>
        <w:t>FASC-OPDM&amp;麒麟操作系统互认证证书</w:t>
      </w:r>
    </w:p>
    <w:p w14:paraId="44C4807B">
      <w:pPr>
        <w:pStyle w:val="18"/>
      </w:pPr>
      <w:r>
        <w:drawing>
          <wp:inline distT="0" distB="0" distL="0" distR="0">
            <wp:extent cx="5715000" cy="8067675"/>
            <wp:effectExtent l="0" t="0" r="0" b="952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59"/>
                    <a:stretch>
                      <a:fillRect/>
                    </a:stretch>
                  </pic:blipFill>
                  <pic:spPr>
                    <a:xfrm>
                      <a:off x="0" y="0"/>
                      <a:ext cx="5715000" cy="8067675"/>
                    </a:xfrm>
                    <a:prstGeom prst="rect">
                      <a:avLst/>
                    </a:prstGeom>
                  </pic:spPr>
                </pic:pic>
              </a:graphicData>
            </a:graphic>
          </wp:inline>
        </w:drawing>
      </w:r>
    </w:p>
    <w:p w14:paraId="46B64B54">
      <w:pPr>
        <w:pStyle w:val="85"/>
      </w:pPr>
      <w:r>
        <w:t>FASC-OPDM&amp;统信软件产品互认证明</w:t>
      </w:r>
    </w:p>
    <w:p w14:paraId="0700D0B7">
      <w:pPr>
        <w:pStyle w:val="18"/>
      </w:pPr>
      <w:r>
        <w:drawing>
          <wp:inline distT="0" distB="0" distL="0" distR="0">
            <wp:extent cx="5759450" cy="4050665"/>
            <wp:effectExtent l="0" t="0" r="0" b="698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60"/>
                    <a:stretch>
                      <a:fillRect/>
                    </a:stretch>
                  </pic:blipFill>
                  <pic:spPr>
                    <a:xfrm>
                      <a:off x="0" y="0"/>
                      <a:ext cx="5759450" cy="4050665"/>
                    </a:xfrm>
                    <a:prstGeom prst="rect">
                      <a:avLst/>
                    </a:prstGeom>
                  </pic:spPr>
                </pic:pic>
              </a:graphicData>
            </a:graphic>
          </wp:inline>
        </w:drawing>
      </w:r>
    </w:p>
    <w:p w14:paraId="50C84194">
      <w:pPr>
        <w:widowControl/>
        <w:rPr>
          <w:rFonts w:ascii="宋体" w:hAnsi="宋体"/>
          <w:b/>
          <w:sz w:val="30"/>
          <w:szCs w:val="30"/>
        </w:rPr>
      </w:pPr>
      <w:r>
        <w:br w:type="page"/>
      </w:r>
    </w:p>
    <w:p w14:paraId="1B040556">
      <w:pPr>
        <w:pStyle w:val="85"/>
      </w:pPr>
      <w:r>
        <w:t>FASC-OPDM&amp;欧拉操作系统互认证证书</w:t>
      </w:r>
    </w:p>
    <w:p w14:paraId="3144B59D">
      <w:pPr>
        <w:pStyle w:val="18"/>
      </w:pPr>
      <w:r>
        <w:drawing>
          <wp:inline distT="0" distB="0" distL="0" distR="0">
            <wp:extent cx="5759450" cy="823023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61"/>
                    <a:stretch>
                      <a:fillRect/>
                    </a:stretch>
                  </pic:blipFill>
                  <pic:spPr>
                    <a:xfrm>
                      <a:off x="0" y="0"/>
                      <a:ext cx="5759450" cy="8230235"/>
                    </a:xfrm>
                    <a:prstGeom prst="rect">
                      <a:avLst/>
                    </a:prstGeom>
                  </pic:spPr>
                </pic:pic>
              </a:graphicData>
            </a:graphic>
          </wp:inline>
        </w:drawing>
      </w:r>
    </w:p>
    <w:p w14:paraId="2933B1F8">
      <w:pPr>
        <w:widowControl/>
        <w:rPr>
          <w:rFonts w:ascii="宋体" w:hAnsi="宋体"/>
          <w:color w:val="0D0D0D" w:themeColor="text1" w:themeTint="F2"/>
          <w14:textFill>
            <w14:solidFill>
              <w14:schemeClr w14:val="tx1">
                <w14:lumMod w14:val="95000"/>
                <w14:lumOff w14:val="5000"/>
              </w14:schemeClr>
            </w14:solidFill>
          </w14:textFill>
        </w:rPr>
      </w:pPr>
      <w:r>
        <w:rPr>
          <w:color w:val="0D0D0D" w:themeColor="text1" w:themeTint="F2"/>
          <w14:textFill>
            <w14:solidFill>
              <w14:schemeClr w14:val="tx1">
                <w14:lumMod w14:val="95000"/>
                <w14:lumOff w14:val="5000"/>
              </w14:schemeClr>
            </w14:solidFill>
          </w14:textFill>
        </w:rPr>
        <w:br w:type="page"/>
      </w:r>
    </w:p>
    <w:bookmarkEnd w:id="78"/>
    <w:bookmarkEnd w:id="79"/>
    <w:p w14:paraId="659D2BA7">
      <w:pPr>
        <w:pStyle w:val="81"/>
      </w:pPr>
      <w:bookmarkStart w:id="98" w:name="_Toc16393"/>
      <w:bookmarkStart w:id="99" w:name="_Toc90479136"/>
      <w:r>
        <w:rPr>
          <w:rFonts w:hint="eastAsia"/>
        </w:rPr>
        <w:t>公司介绍</w:t>
      </w:r>
      <w:bookmarkEnd w:id="98"/>
      <w:bookmarkEnd w:id="99"/>
    </w:p>
    <w:p w14:paraId="31C03AA9">
      <w:pPr>
        <w:spacing w:line="360" w:lineRule="auto"/>
        <w:ind w:firstLine="420" w:firstLineChars="200"/>
        <w:rPr>
          <w:rFonts w:ascii="宋体" w:hAnsi="宋体" w:cs="Times New Roman"/>
          <w:color w:val="000000"/>
          <w:kern w:val="0"/>
          <w:sz w:val="21"/>
          <w:szCs w:val="21"/>
        </w:rPr>
      </w:pPr>
      <w:bookmarkStart w:id="100" w:name="_Hlk17186285"/>
      <w:r>
        <w:rPr>
          <w:rFonts w:hint="eastAsia" w:ascii="宋体" w:hAnsi="宋体" w:cs="Times New Roman"/>
          <w:color w:val="000000"/>
          <w:kern w:val="0"/>
          <w:sz w:val="21"/>
          <w:szCs w:val="21"/>
        </w:rPr>
        <w:t>法大大是国内领先的电子签名与电子合同云平台，致力为企业、政府和个人提供基于合法数字签名技术的电子合同和电子单据的签署及管理服务。主要产品及服务包括：合同模板、合同编辑、智能审核、合同签署、存证、出证。法大大同时整合提供线上司法鉴定及律师服务，实现合同全生命周期的线上闭环。法大大产品严格依据《电子签名法》设计，获得</w:t>
      </w:r>
      <w:r>
        <w:rPr>
          <w:rFonts w:ascii="宋体" w:hAnsi="宋体" w:cs="Times New Roman"/>
          <w:color w:val="000000"/>
          <w:kern w:val="0"/>
          <w:sz w:val="21"/>
          <w:szCs w:val="21"/>
        </w:rPr>
        <w:t>ISO27001及ISO27701等安全认证及保险公司承保，客户及合作伙伴包括：腾讯、微软（中国）、SAP、美团、携程、越秀地产、保利地产、红星美凯龙、徐工集团、中智、格力、中国电信、太平鸟、海底捞</w:t>
      </w:r>
      <w:r>
        <w:rPr>
          <w:rFonts w:hint="eastAsia" w:ascii="宋体" w:hAnsi="宋体" w:cs="Times New Roman"/>
          <w:color w:val="000000"/>
          <w:kern w:val="0"/>
          <w:sz w:val="21"/>
          <w:szCs w:val="21"/>
        </w:rPr>
        <w:t>、新东方、小红书等。</w:t>
      </w:r>
    </w:p>
    <w:p w14:paraId="1E334370">
      <w:pPr>
        <w:spacing w:line="360" w:lineRule="auto"/>
        <w:ind w:firstLine="420" w:firstLineChars="200"/>
        <w:rPr>
          <w:rFonts w:ascii="宋体" w:hAnsi="宋体" w:cs="Times New Roman"/>
          <w:color w:val="000000"/>
          <w:kern w:val="0"/>
          <w:sz w:val="21"/>
          <w:szCs w:val="21"/>
        </w:rPr>
      </w:pPr>
      <w:bookmarkStart w:id="101" w:name="_Hlk11154706"/>
      <w:bookmarkStart w:id="102" w:name="_Hlk11154691"/>
      <w:r>
        <w:rPr>
          <w:rFonts w:hint="eastAsia" w:ascii="宋体" w:hAnsi="宋体" w:cs="Times New Roman"/>
          <w:color w:val="000000"/>
          <w:kern w:val="0"/>
          <w:sz w:val="21"/>
          <w:szCs w:val="21"/>
        </w:rPr>
        <w:t>法大大最早就以电子签名技术为核心，围绕电子合同服务逐步延伸，将合同签署的上下游环节：身份认证、合同编辑、合同管理、证据保全服务、出证、司法鉴定、网络仲裁等全部打通，打造了一套完整的电子合同全生态服务闭环，并真正做到了客户层面</w:t>
      </w:r>
      <w:r>
        <w:rPr>
          <w:rFonts w:ascii="宋体" w:hAnsi="宋体" w:cs="Times New Roman"/>
          <w:color w:val="000000"/>
          <w:kern w:val="0"/>
          <w:sz w:val="21"/>
          <w:szCs w:val="21"/>
        </w:rPr>
        <w:t>的</w:t>
      </w:r>
      <w:r>
        <w:rPr>
          <w:rFonts w:hint="eastAsia" w:ascii="宋体" w:hAnsi="宋体" w:cs="Times New Roman"/>
          <w:color w:val="000000"/>
          <w:kern w:val="0"/>
          <w:sz w:val="21"/>
          <w:szCs w:val="21"/>
        </w:rPr>
        <w:t>落地应用。</w:t>
      </w:r>
    </w:p>
    <w:bookmarkEnd w:id="101"/>
    <w:p w14:paraId="68BA7719">
      <w:pPr>
        <w:spacing w:line="360" w:lineRule="auto"/>
        <w:ind w:firstLine="420" w:firstLineChars="200"/>
        <w:rPr>
          <w:rFonts w:ascii="宋体" w:hAnsi="宋体" w:cs="Times New Roman"/>
          <w:color w:val="000000"/>
          <w:kern w:val="0"/>
          <w:sz w:val="21"/>
          <w:szCs w:val="21"/>
        </w:rPr>
      </w:pPr>
      <w:bookmarkStart w:id="103" w:name="_Hlk11154806"/>
      <w:r>
        <w:rPr>
          <w:rFonts w:hint="eastAsia" w:ascii="宋体" w:hAnsi="宋体" w:cs="Times New Roman"/>
          <w:color w:val="000000"/>
          <w:kern w:val="0"/>
          <w:sz w:val="21"/>
          <w:szCs w:val="21"/>
        </w:rPr>
        <w:t>在产品的便捷性及易用性上，法大大目前可提供6种签署方式（PC、App、H5、微信、支付宝、Office365）、6种认证形式、4种部署解决方案（官网、SaaS API、SDK、独立部署等），并率先上线手机盾、人脸识别实名认证功能，力争为用户提供形态最完整、用户体验最好的产品。同时，在行业普遍采用的RSA算法基础上，法大大新增了对SM2国密算法的</w:t>
      </w:r>
      <w:r>
        <w:rPr>
          <w:rFonts w:ascii="宋体" w:hAnsi="宋体" w:cs="Times New Roman"/>
          <w:color w:val="000000"/>
          <w:kern w:val="0"/>
          <w:sz w:val="21"/>
          <w:szCs w:val="21"/>
        </w:rPr>
        <w:t>支持</w:t>
      </w:r>
      <w:r>
        <w:rPr>
          <w:rFonts w:hint="eastAsia" w:ascii="宋体" w:hAnsi="宋体" w:cs="Times New Roman"/>
          <w:color w:val="000000"/>
          <w:kern w:val="0"/>
          <w:sz w:val="21"/>
          <w:szCs w:val="21"/>
        </w:rPr>
        <w:t>，支持国家版式标准OFD格式文件的签署，满足部分行业或企业的特殊合规需求。</w:t>
      </w:r>
    </w:p>
    <w:p w14:paraId="2EB3B1CB">
      <w:pPr>
        <w:spacing w:line="360" w:lineRule="auto"/>
        <w:ind w:firstLine="420" w:firstLineChars="200"/>
        <w:rPr>
          <w:rFonts w:ascii="宋体" w:hAnsi="宋体" w:cs="Times New Roman"/>
          <w:color w:val="000000"/>
          <w:kern w:val="0"/>
          <w:sz w:val="21"/>
          <w:szCs w:val="21"/>
        </w:rPr>
      </w:pPr>
      <w:r>
        <w:rPr>
          <w:rFonts w:hint="eastAsia" w:ascii="宋体" w:hAnsi="宋体" w:cs="Times New Roman"/>
          <w:color w:val="000000"/>
          <w:kern w:val="0"/>
          <w:sz w:val="21"/>
          <w:szCs w:val="21"/>
        </w:rPr>
        <w:t>2</w:t>
      </w:r>
      <w:r>
        <w:rPr>
          <w:rFonts w:ascii="宋体" w:hAnsi="宋体" w:cs="Times New Roman"/>
          <w:color w:val="000000"/>
          <w:kern w:val="0"/>
          <w:sz w:val="21"/>
          <w:szCs w:val="21"/>
        </w:rPr>
        <w:t>018</w:t>
      </w:r>
      <w:r>
        <w:rPr>
          <w:rFonts w:hint="eastAsia" w:ascii="宋体" w:hAnsi="宋体" w:cs="Times New Roman"/>
          <w:color w:val="000000"/>
          <w:kern w:val="0"/>
          <w:sz w:val="21"/>
          <w:szCs w:val="21"/>
        </w:rPr>
        <w:t>年，法大大与SAP和Oracle达成战略合作。</w:t>
      </w:r>
      <w:r>
        <w:rPr>
          <w:rFonts w:ascii="宋体" w:hAnsi="宋体" w:cs="Times New Roman"/>
          <w:color w:val="000000"/>
          <w:kern w:val="0"/>
          <w:sz w:val="21"/>
          <w:szCs w:val="21"/>
        </w:rPr>
        <w:t>通过SAP生态体系</w:t>
      </w:r>
      <w:r>
        <w:rPr>
          <w:rFonts w:hint="eastAsia" w:ascii="宋体" w:hAnsi="宋体" w:cs="Times New Roman"/>
          <w:color w:val="000000"/>
          <w:kern w:val="0"/>
          <w:sz w:val="21"/>
          <w:szCs w:val="21"/>
        </w:rPr>
        <w:t>，我们得以</w:t>
      </w:r>
      <w:r>
        <w:rPr>
          <w:rFonts w:ascii="宋体" w:hAnsi="宋体" w:cs="Times New Roman"/>
          <w:color w:val="000000"/>
          <w:kern w:val="0"/>
          <w:sz w:val="21"/>
          <w:szCs w:val="21"/>
        </w:rPr>
        <w:t>迅速</w:t>
      </w:r>
      <w:r>
        <w:rPr>
          <w:rFonts w:hint="eastAsia" w:ascii="宋体" w:hAnsi="宋体" w:cs="Times New Roman"/>
          <w:color w:val="000000"/>
          <w:kern w:val="0"/>
          <w:sz w:val="21"/>
          <w:szCs w:val="21"/>
        </w:rPr>
        <w:t>与</w:t>
      </w:r>
      <w:r>
        <w:rPr>
          <w:rFonts w:ascii="宋体" w:hAnsi="宋体" w:cs="Times New Roman"/>
          <w:color w:val="000000"/>
          <w:kern w:val="0"/>
          <w:sz w:val="21"/>
          <w:szCs w:val="21"/>
        </w:rPr>
        <w:t>SAP所服务的行业客户</w:t>
      </w:r>
      <w:r>
        <w:rPr>
          <w:rFonts w:hint="eastAsia" w:ascii="宋体" w:hAnsi="宋体" w:cs="Times New Roman"/>
          <w:color w:val="000000"/>
          <w:kern w:val="0"/>
          <w:sz w:val="21"/>
          <w:szCs w:val="21"/>
        </w:rPr>
        <w:t>建立合作；也将在产品集成、销售、市场、品牌等方面与Oracle进行深度融合。这是法大大在渠道生态布局方面的重要举措。目前法大大已经与微软（中国）、S</w:t>
      </w:r>
      <w:r>
        <w:rPr>
          <w:rFonts w:ascii="宋体" w:hAnsi="宋体" w:cs="Times New Roman"/>
          <w:color w:val="000000"/>
          <w:kern w:val="0"/>
          <w:sz w:val="21"/>
          <w:szCs w:val="21"/>
        </w:rPr>
        <w:t>AP</w:t>
      </w:r>
      <w:r>
        <w:rPr>
          <w:rFonts w:hint="eastAsia" w:ascii="宋体" w:hAnsi="宋体" w:cs="Times New Roman"/>
          <w:color w:val="000000"/>
          <w:kern w:val="0"/>
          <w:sz w:val="21"/>
          <w:szCs w:val="21"/>
        </w:rPr>
        <w:t>、Oracle、金蝶、用友、阿里巴巴等几十家生态合作伙伴达成了深度战略合作关系。</w:t>
      </w:r>
    </w:p>
    <w:p w14:paraId="237C7818">
      <w:pPr>
        <w:spacing w:line="360" w:lineRule="auto"/>
        <w:ind w:firstLine="420" w:firstLineChars="200"/>
        <w:rPr>
          <w:rFonts w:ascii="宋体" w:hAnsi="宋体" w:cs="Times New Roman"/>
          <w:color w:val="000000"/>
          <w:kern w:val="0"/>
          <w:sz w:val="21"/>
          <w:szCs w:val="21"/>
        </w:rPr>
      </w:pPr>
      <w:bookmarkStart w:id="104" w:name="_Hlk27553431"/>
      <w:r>
        <w:rPr>
          <w:rFonts w:hint="eastAsia" w:ascii="宋体" w:hAnsi="宋体" w:cs="Times New Roman"/>
          <w:color w:val="000000"/>
          <w:kern w:val="0"/>
          <w:sz w:val="21"/>
          <w:szCs w:val="21"/>
        </w:rPr>
        <w:t>目前企业员工</w:t>
      </w:r>
      <w:r>
        <w:rPr>
          <w:rFonts w:ascii="宋体" w:hAnsi="宋体" w:cs="Times New Roman"/>
          <w:color w:val="000000"/>
          <w:kern w:val="0"/>
          <w:sz w:val="21"/>
          <w:szCs w:val="21"/>
        </w:rPr>
        <w:t>超过 600人，团队规模行业最佳</w:t>
      </w:r>
      <w:r>
        <w:rPr>
          <w:rFonts w:hint="eastAsia" w:ascii="宋体" w:hAnsi="宋体" w:cs="Times New Roman"/>
          <w:color w:val="000000"/>
          <w:kern w:val="0"/>
          <w:sz w:val="21"/>
          <w:szCs w:val="21"/>
        </w:rPr>
        <w:t>，业务</w:t>
      </w:r>
      <w:r>
        <w:rPr>
          <w:rFonts w:ascii="宋体" w:hAnsi="宋体" w:cs="Times New Roman"/>
          <w:color w:val="000000"/>
          <w:kern w:val="0"/>
          <w:sz w:val="21"/>
          <w:szCs w:val="21"/>
        </w:rPr>
        <w:t>范围涵盖全国</w:t>
      </w:r>
      <w:r>
        <w:rPr>
          <w:rFonts w:hint="eastAsia" w:ascii="宋体" w:hAnsi="宋体" w:cs="Times New Roman"/>
          <w:color w:val="000000"/>
          <w:kern w:val="0"/>
          <w:sz w:val="21"/>
          <w:szCs w:val="21"/>
        </w:rPr>
        <w:t>，</w:t>
      </w:r>
      <w:r>
        <w:rPr>
          <w:rFonts w:ascii="宋体" w:hAnsi="宋体" w:cs="Times New Roman"/>
          <w:color w:val="000000"/>
          <w:kern w:val="0"/>
          <w:sz w:val="21"/>
          <w:szCs w:val="21"/>
        </w:rPr>
        <w:t>主要分</w:t>
      </w:r>
      <w:r>
        <w:rPr>
          <w:rFonts w:hint="eastAsia" w:ascii="宋体" w:hAnsi="宋体" w:cs="Times New Roman"/>
          <w:color w:val="000000"/>
          <w:kern w:val="0"/>
          <w:sz w:val="21"/>
          <w:szCs w:val="21"/>
        </w:rPr>
        <w:t>公司及办事处有深圳、</w:t>
      </w:r>
      <w:r>
        <w:rPr>
          <w:rFonts w:ascii="宋体" w:hAnsi="宋体" w:cs="Times New Roman"/>
          <w:color w:val="000000"/>
          <w:kern w:val="0"/>
          <w:sz w:val="21"/>
          <w:szCs w:val="21"/>
        </w:rPr>
        <w:t xml:space="preserve"> 北京</w:t>
      </w:r>
      <w:r>
        <w:rPr>
          <w:rFonts w:hint="eastAsia" w:ascii="宋体" w:hAnsi="宋体" w:cs="Times New Roman"/>
          <w:color w:val="000000"/>
          <w:kern w:val="0"/>
          <w:sz w:val="21"/>
          <w:szCs w:val="21"/>
        </w:rPr>
        <w:t>、</w:t>
      </w:r>
      <w:r>
        <w:rPr>
          <w:rFonts w:ascii="宋体" w:hAnsi="宋体" w:cs="Times New Roman"/>
          <w:color w:val="000000"/>
          <w:kern w:val="0"/>
          <w:sz w:val="21"/>
          <w:szCs w:val="21"/>
        </w:rPr>
        <w:t>上海</w:t>
      </w:r>
      <w:r>
        <w:rPr>
          <w:rFonts w:hint="eastAsia" w:ascii="宋体" w:hAnsi="宋体" w:cs="Times New Roman"/>
          <w:color w:val="000000"/>
          <w:kern w:val="0"/>
          <w:sz w:val="21"/>
          <w:szCs w:val="21"/>
        </w:rPr>
        <w:t>、</w:t>
      </w:r>
      <w:r>
        <w:rPr>
          <w:rFonts w:ascii="宋体" w:hAnsi="宋体" w:cs="Times New Roman"/>
          <w:color w:val="000000"/>
          <w:kern w:val="0"/>
          <w:sz w:val="21"/>
          <w:szCs w:val="21"/>
        </w:rPr>
        <w:t>杭州</w:t>
      </w:r>
      <w:r>
        <w:rPr>
          <w:rFonts w:hint="eastAsia" w:ascii="宋体" w:hAnsi="宋体" w:cs="Times New Roman"/>
          <w:color w:val="000000"/>
          <w:kern w:val="0"/>
          <w:sz w:val="21"/>
          <w:szCs w:val="21"/>
        </w:rPr>
        <w:t>、广州、福州、</w:t>
      </w:r>
      <w:r>
        <w:rPr>
          <w:rFonts w:ascii="宋体" w:hAnsi="宋体" w:cs="Times New Roman"/>
          <w:color w:val="000000"/>
          <w:kern w:val="0"/>
          <w:sz w:val="21"/>
          <w:szCs w:val="21"/>
        </w:rPr>
        <w:t>重庆</w:t>
      </w:r>
      <w:r>
        <w:rPr>
          <w:rFonts w:hint="eastAsia" w:ascii="宋体" w:hAnsi="宋体" w:cs="Times New Roman"/>
          <w:color w:val="000000"/>
          <w:kern w:val="0"/>
          <w:sz w:val="21"/>
          <w:szCs w:val="21"/>
        </w:rPr>
        <w:t>、</w:t>
      </w:r>
      <w:r>
        <w:rPr>
          <w:rFonts w:ascii="宋体" w:hAnsi="宋体" w:cs="Times New Roman"/>
          <w:color w:val="000000"/>
          <w:kern w:val="0"/>
          <w:sz w:val="21"/>
          <w:szCs w:val="21"/>
        </w:rPr>
        <w:t>成都</w:t>
      </w:r>
      <w:r>
        <w:rPr>
          <w:rFonts w:hint="eastAsia" w:ascii="宋体" w:hAnsi="宋体" w:cs="Times New Roman"/>
          <w:color w:val="000000"/>
          <w:kern w:val="0"/>
          <w:sz w:val="21"/>
          <w:szCs w:val="21"/>
        </w:rPr>
        <w:t>、</w:t>
      </w:r>
      <w:r>
        <w:rPr>
          <w:rFonts w:ascii="宋体" w:hAnsi="宋体" w:cs="Times New Roman"/>
          <w:color w:val="000000"/>
          <w:kern w:val="0"/>
          <w:sz w:val="21"/>
          <w:szCs w:val="21"/>
        </w:rPr>
        <w:t>济南</w:t>
      </w:r>
      <w:r>
        <w:rPr>
          <w:rFonts w:hint="eastAsia" w:ascii="宋体" w:hAnsi="宋体" w:cs="Times New Roman"/>
          <w:color w:val="000000"/>
          <w:kern w:val="0"/>
          <w:sz w:val="21"/>
          <w:szCs w:val="21"/>
        </w:rPr>
        <w:t>、武汉等主要城市。</w:t>
      </w:r>
    </w:p>
    <w:p w14:paraId="1455ABB3">
      <w:pPr>
        <w:spacing w:line="360" w:lineRule="auto"/>
        <w:ind w:firstLine="420" w:firstLineChars="200"/>
        <w:rPr>
          <w:rFonts w:ascii="Calibri" w:hAnsi="Calibri" w:cs="Times New Roman"/>
          <w:color w:val="000000"/>
          <w:kern w:val="0"/>
        </w:rPr>
      </w:pPr>
      <w:r>
        <w:rPr>
          <w:rFonts w:hint="eastAsia" w:ascii="宋体" w:hAnsi="宋体" w:cs="Times New Roman"/>
          <w:color w:val="000000"/>
          <w:kern w:val="0"/>
          <w:sz w:val="21"/>
          <w:szCs w:val="21"/>
        </w:rPr>
        <w:t>法大大研发人员超过公司总人数的一半以上，目前在全国有五大研发中心、分别是深圳研发中心、福州研发中心、杭州研发中心、上海研发中心及北京研发中心。</w:t>
      </w:r>
    </w:p>
    <w:bookmarkEnd w:id="100"/>
    <w:bookmarkEnd w:id="102"/>
    <w:bookmarkEnd w:id="103"/>
    <w:bookmarkEnd w:id="104"/>
    <w:p w14:paraId="3BB06CEA">
      <w:pPr>
        <w:pStyle w:val="83"/>
      </w:pPr>
      <w:bookmarkStart w:id="105" w:name="_Toc68084167"/>
      <w:bookmarkStart w:id="106" w:name="_Toc28768"/>
      <w:bookmarkStart w:id="107" w:name="_Toc67581987"/>
      <w:bookmarkStart w:id="108" w:name="_Toc85034495"/>
      <w:bookmarkStart w:id="109" w:name="_Toc83840140"/>
      <w:bookmarkStart w:id="110" w:name="_Toc90479137"/>
      <w:bookmarkStart w:id="111" w:name="_Toc82178790"/>
      <w:r>
        <w:rPr>
          <w:rFonts w:hint="eastAsia"/>
        </w:rPr>
        <w:t>基本介绍</w:t>
      </w:r>
      <w:bookmarkEnd w:id="105"/>
      <w:bookmarkEnd w:id="106"/>
      <w:bookmarkEnd w:id="107"/>
      <w:bookmarkEnd w:id="108"/>
      <w:bookmarkEnd w:id="109"/>
      <w:bookmarkEnd w:id="110"/>
      <w:bookmarkEnd w:id="111"/>
    </w:p>
    <w:tbl>
      <w:tblPr>
        <w:tblStyle w:val="34"/>
        <w:tblW w:w="9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05"/>
        <w:gridCol w:w="7229"/>
      </w:tblGrid>
      <w:tr w14:paraId="7DF35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1822B15B">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企业名称</w:t>
            </w:r>
          </w:p>
        </w:tc>
        <w:tc>
          <w:tcPr>
            <w:tcW w:w="7229" w:type="dxa"/>
            <w:vAlign w:val="center"/>
          </w:tcPr>
          <w:p w14:paraId="58FD2239">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深圳法大大网络科技有限公司</w:t>
            </w:r>
          </w:p>
        </w:tc>
      </w:tr>
      <w:tr w14:paraId="2B47B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1DC81044">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成立时间</w:t>
            </w:r>
          </w:p>
        </w:tc>
        <w:tc>
          <w:tcPr>
            <w:tcW w:w="7229" w:type="dxa"/>
            <w:vAlign w:val="center"/>
          </w:tcPr>
          <w:p w14:paraId="2A8CCFCB">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2014年11月19日</w:t>
            </w:r>
          </w:p>
        </w:tc>
      </w:tr>
      <w:tr w14:paraId="6D905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72E4B791">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公司网站</w:t>
            </w:r>
          </w:p>
        </w:tc>
        <w:tc>
          <w:tcPr>
            <w:tcW w:w="7229" w:type="dxa"/>
            <w:vAlign w:val="center"/>
          </w:tcPr>
          <w:p w14:paraId="206C5AF7">
            <w:pPr>
              <w:spacing w:line="360" w:lineRule="auto"/>
              <w:rPr>
                <w:rFonts w:ascii="宋体" w:hAnsi="宋体" w:cs="Times New Roman"/>
                <w:color w:val="000000"/>
                <w:kern w:val="0"/>
                <w:sz w:val="21"/>
                <w:szCs w:val="21"/>
              </w:rPr>
            </w:pPr>
            <w:r>
              <w:rPr>
                <w:rFonts w:ascii="宋体" w:hAnsi="宋体" w:cs="Times New Roman"/>
                <w:color w:val="000000"/>
                <w:kern w:val="0"/>
                <w:sz w:val="21"/>
                <w:szCs w:val="21"/>
              </w:rPr>
              <w:t>www.fadada.com</w:t>
            </w:r>
          </w:p>
        </w:tc>
      </w:tr>
      <w:tr w14:paraId="2B5E9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1CD866ED">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注册地址</w:t>
            </w:r>
          </w:p>
        </w:tc>
        <w:tc>
          <w:tcPr>
            <w:tcW w:w="7229" w:type="dxa"/>
            <w:vAlign w:val="center"/>
          </w:tcPr>
          <w:p w14:paraId="0F9342DC">
            <w:pPr>
              <w:spacing w:line="360" w:lineRule="auto"/>
              <w:rPr>
                <w:rFonts w:ascii="宋体" w:hAnsi="宋体" w:cs="Times New Roman"/>
                <w:color w:val="000000"/>
                <w:kern w:val="0"/>
                <w:sz w:val="21"/>
                <w:szCs w:val="21"/>
              </w:rPr>
            </w:pPr>
            <w:r>
              <w:rPr>
                <w:rFonts w:hint="eastAsia" w:ascii="宋体" w:hAnsi="宋体" w:eastAsia="宋体" w:cs="Times New Roman"/>
                <w:kern w:val="0"/>
                <w:sz w:val="21"/>
                <w:szCs w:val="21"/>
              </w:rPr>
              <w:t>深圳市福田区莲花街道福新社区益田路6003号荣</w:t>
            </w:r>
            <w:r>
              <w:rPr>
                <w:rFonts w:hint="eastAsia" w:ascii="宋体" w:hAnsi="宋体" w:eastAsia="宋体" w:cs="Times New Roman"/>
                <w:kern w:val="0"/>
                <w:sz w:val="21"/>
                <w:szCs w:val="21"/>
                <w:lang w:val="en-US" w:eastAsia="zh-CN"/>
              </w:rPr>
              <w:t>超商务中心A栋3701</w:t>
            </w:r>
          </w:p>
        </w:tc>
      </w:tr>
      <w:tr w14:paraId="41C95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53E3C1BC">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邮编</w:t>
            </w:r>
          </w:p>
        </w:tc>
        <w:tc>
          <w:tcPr>
            <w:tcW w:w="7229" w:type="dxa"/>
            <w:vAlign w:val="center"/>
          </w:tcPr>
          <w:p w14:paraId="6A67529E">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5180</w:t>
            </w:r>
            <w:r>
              <w:rPr>
                <w:rFonts w:ascii="宋体" w:hAnsi="宋体" w:cs="Times New Roman"/>
                <w:color w:val="000000"/>
                <w:kern w:val="0"/>
                <w:sz w:val="21"/>
                <w:szCs w:val="21"/>
              </w:rPr>
              <w:t>00</w:t>
            </w:r>
          </w:p>
        </w:tc>
      </w:tr>
      <w:tr w14:paraId="5416C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7530F96C">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企业类型</w:t>
            </w:r>
          </w:p>
        </w:tc>
        <w:tc>
          <w:tcPr>
            <w:tcW w:w="7229" w:type="dxa"/>
            <w:vAlign w:val="center"/>
          </w:tcPr>
          <w:p w14:paraId="08C785F6">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私营企业</w:t>
            </w:r>
          </w:p>
        </w:tc>
      </w:tr>
      <w:tr w14:paraId="1224D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35A926C3">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注册类型</w:t>
            </w:r>
          </w:p>
        </w:tc>
        <w:tc>
          <w:tcPr>
            <w:tcW w:w="7229" w:type="dxa"/>
            <w:vAlign w:val="center"/>
          </w:tcPr>
          <w:p w14:paraId="709DB6FB">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有限责任公司</w:t>
            </w:r>
          </w:p>
        </w:tc>
      </w:tr>
      <w:tr w14:paraId="35F75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3A4567EC">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统一社会信用代码</w:t>
            </w:r>
          </w:p>
        </w:tc>
        <w:tc>
          <w:tcPr>
            <w:tcW w:w="7229" w:type="dxa"/>
            <w:vAlign w:val="center"/>
          </w:tcPr>
          <w:p w14:paraId="3339F13D">
            <w:pPr>
              <w:spacing w:line="360" w:lineRule="auto"/>
              <w:rPr>
                <w:rFonts w:ascii="宋体" w:hAnsi="宋体" w:cs="Times New Roman"/>
                <w:color w:val="000000"/>
                <w:kern w:val="0"/>
                <w:sz w:val="21"/>
                <w:szCs w:val="21"/>
              </w:rPr>
            </w:pPr>
            <w:r>
              <w:rPr>
                <w:rFonts w:ascii="宋体" w:hAnsi="宋体" w:cs="Times New Roman"/>
                <w:color w:val="000000"/>
                <w:kern w:val="0"/>
                <w:sz w:val="21"/>
                <w:szCs w:val="21"/>
              </w:rPr>
              <w:t>914403003195749464</w:t>
            </w:r>
          </w:p>
        </w:tc>
      </w:tr>
      <w:tr w14:paraId="5CB6B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0A64015C">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注册资本</w:t>
            </w:r>
          </w:p>
        </w:tc>
        <w:tc>
          <w:tcPr>
            <w:tcW w:w="7229" w:type="dxa"/>
            <w:vAlign w:val="center"/>
          </w:tcPr>
          <w:p w14:paraId="6A24D542">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人民币</w:t>
            </w:r>
            <w:r>
              <w:rPr>
                <w:rFonts w:ascii="宋体" w:hAnsi="宋体" w:cs="Times New Roman"/>
                <w:color w:val="000000"/>
                <w:kern w:val="0"/>
                <w:sz w:val="21"/>
                <w:szCs w:val="21"/>
              </w:rPr>
              <w:t>5078.3115</w:t>
            </w:r>
            <w:r>
              <w:rPr>
                <w:rFonts w:hint="eastAsia" w:ascii="宋体" w:hAnsi="宋体" w:cs="Times New Roman"/>
                <w:color w:val="000000"/>
                <w:kern w:val="0"/>
                <w:sz w:val="21"/>
                <w:szCs w:val="21"/>
              </w:rPr>
              <w:t>万元</w:t>
            </w:r>
          </w:p>
        </w:tc>
      </w:tr>
      <w:tr w14:paraId="48879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13CA86A1">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登记机关</w:t>
            </w:r>
          </w:p>
        </w:tc>
        <w:tc>
          <w:tcPr>
            <w:tcW w:w="7229" w:type="dxa"/>
            <w:vAlign w:val="center"/>
          </w:tcPr>
          <w:p w14:paraId="57F97A4C">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深圳市市场监督管理局</w:t>
            </w:r>
          </w:p>
        </w:tc>
      </w:tr>
      <w:tr w14:paraId="0E1F1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6F836610">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登记状态</w:t>
            </w:r>
          </w:p>
        </w:tc>
        <w:tc>
          <w:tcPr>
            <w:tcW w:w="7229" w:type="dxa"/>
            <w:vAlign w:val="center"/>
          </w:tcPr>
          <w:p w14:paraId="50731350">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存续（在营、开业、在册）</w:t>
            </w:r>
          </w:p>
        </w:tc>
      </w:tr>
      <w:tr w14:paraId="6F652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0D07CC62">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营业期限</w:t>
            </w:r>
          </w:p>
        </w:tc>
        <w:tc>
          <w:tcPr>
            <w:tcW w:w="7229" w:type="dxa"/>
            <w:vAlign w:val="center"/>
          </w:tcPr>
          <w:p w14:paraId="0440BA05">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无限期</w:t>
            </w:r>
          </w:p>
        </w:tc>
      </w:tr>
      <w:tr w14:paraId="66D61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0756A4EC">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法定代表人</w:t>
            </w:r>
          </w:p>
        </w:tc>
        <w:tc>
          <w:tcPr>
            <w:tcW w:w="7229" w:type="dxa"/>
            <w:vAlign w:val="center"/>
          </w:tcPr>
          <w:p w14:paraId="19BF132F">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黄翔</w:t>
            </w:r>
          </w:p>
        </w:tc>
      </w:tr>
      <w:tr w14:paraId="46F48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3F3E5E38">
            <w:pPr>
              <w:spacing w:line="360" w:lineRule="auto"/>
              <w:rPr>
                <w:rFonts w:ascii="宋体" w:hAnsi="宋体" w:cs="Courier New"/>
                <w:color w:val="000000"/>
                <w:kern w:val="0"/>
                <w:sz w:val="21"/>
                <w:szCs w:val="21"/>
              </w:rPr>
            </w:pPr>
            <w:r>
              <w:rPr>
                <w:rFonts w:hint="eastAsia" w:ascii="宋体" w:hAnsi="宋体" w:cs="Times New Roman"/>
                <w:color w:val="000000"/>
                <w:kern w:val="0"/>
                <w:sz w:val="21"/>
                <w:szCs w:val="21"/>
              </w:rPr>
              <w:t>电话/传真</w:t>
            </w:r>
          </w:p>
        </w:tc>
        <w:tc>
          <w:tcPr>
            <w:tcW w:w="7229" w:type="dxa"/>
            <w:vAlign w:val="center"/>
          </w:tcPr>
          <w:p w14:paraId="70E72875">
            <w:pPr>
              <w:spacing w:line="360" w:lineRule="auto"/>
              <w:rPr>
                <w:rFonts w:ascii="宋体" w:hAnsi="宋体" w:cs="Courier New"/>
                <w:color w:val="000000"/>
                <w:kern w:val="0"/>
                <w:sz w:val="21"/>
                <w:szCs w:val="21"/>
              </w:rPr>
            </w:pPr>
            <w:r>
              <w:rPr>
                <w:rFonts w:hint="eastAsia" w:ascii="宋体" w:hAnsi="宋体" w:cs="Times New Roman"/>
                <w:color w:val="000000"/>
                <w:kern w:val="0"/>
                <w:sz w:val="21"/>
                <w:szCs w:val="21"/>
              </w:rPr>
              <w:t>0755-86132900</w:t>
            </w:r>
          </w:p>
        </w:tc>
      </w:tr>
      <w:tr w14:paraId="2ED4A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05" w:type="dxa"/>
            <w:vAlign w:val="center"/>
          </w:tcPr>
          <w:p w14:paraId="3BB6BA7A">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纳税人类型</w:t>
            </w:r>
          </w:p>
        </w:tc>
        <w:tc>
          <w:tcPr>
            <w:tcW w:w="7229" w:type="dxa"/>
            <w:vAlign w:val="center"/>
          </w:tcPr>
          <w:p w14:paraId="2856ABCF">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一般纳税人</w:t>
            </w:r>
          </w:p>
        </w:tc>
      </w:tr>
      <w:tr w14:paraId="16E75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405" w:type="dxa"/>
            <w:vAlign w:val="center"/>
          </w:tcPr>
          <w:p w14:paraId="5AA01F9B">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经营范围</w:t>
            </w:r>
          </w:p>
        </w:tc>
        <w:tc>
          <w:tcPr>
            <w:tcW w:w="7229" w:type="dxa"/>
            <w:vAlign w:val="center"/>
          </w:tcPr>
          <w:p w14:paraId="3DDE3C5C">
            <w:pPr>
              <w:spacing w:line="360" w:lineRule="auto"/>
              <w:rPr>
                <w:rFonts w:ascii="宋体" w:hAnsi="宋体" w:cs="Times New Roman"/>
                <w:color w:val="000000"/>
                <w:kern w:val="0"/>
                <w:sz w:val="21"/>
                <w:szCs w:val="21"/>
              </w:rPr>
            </w:pPr>
            <w:r>
              <w:rPr>
                <w:rFonts w:hint="eastAsia" w:ascii="宋体" w:hAnsi="宋体" w:cs="Times New Roman"/>
                <w:color w:val="000000"/>
                <w:kern w:val="0"/>
                <w:sz w:val="21"/>
                <w:szCs w:val="21"/>
              </w:rPr>
              <w:t>软件开发、技术咨询及其相关的技术服务，硬件及芯片设计开发及销售；法律咨询（不得以律师名义从事法律服务业务；不得以牟取经济利益从事诉讼和辩护业务）^从事广告业务，互联网信息服务业务。</w:t>
            </w:r>
          </w:p>
        </w:tc>
      </w:tr>
    </w:tbl>
    <w:p w14:paraId="3F00A4D7">
      <w:pPr>
        <w:widowControl/>
        <w:rPr>
          <w:rFonts w:ascii="宋体" w:hAnsi="宋体" w:cs="Times New Roman"/>
          <w:b/>
          <w:sz w:val="36"/>
          <w:szCs w:val="36"/>
        </w:rPr>
      </w:pPr>
      <w:bookmarkStart w:id="112" w:name="_Toc67581988"/>
      <w:bookmarkStart w:id="113" w:name="_Toc68084168"/>
      <w:r>
        <w:rPr>
          <w:rFonts w:ascii="宋体" w:hAnsi="宋体" w:cs="Times New Roman"/>
          <w:b/>
          <w:sz w:val="36"/>
          <w:szCs w:val="36"/>
        </w:rPr>
        <w:br w:type="page"/>
      </w:r>
    </w:p>
    <w:p w14:paraId="4905804D">
      <w:pPr>
        <w:pStyle w:val="83"/>
      </w:pPr>
      <w:bookmarkStart w:id="114" w:name="_Toc82178791"/>
      <w:bookmarkStart w:id="115" w:name="_Toc29304"/>
      <w:bookmarkStart w:id="116" w:name="_Toc83840141"/>
      <w:bookmarkStart w:id="117" w:name="_Toc85034496"/>
      <w:bookmarkStart w:id="118" w:name="_Toc90479138"/>
      <w:r>
        <w:rPr>
          <w:rFonts w:hint="eastAsia"/>
        </w:rPr>
        <w:t>发展历程</w:t>
      </w:r>
      <w:bookmarkEnd w:id="112"/>
      <w:bookmarkEnd w:id="113"/>
      <w:bookmarkEnd w:id="114"/>
      <w:bookmarkEnd w:id="115"/>
      <w:bookmarkEnd w:id="116"/>
      <w:bookmarkEnd w:id="117"/>
      <w:bookmarkEnd w:id="118"/>
    </w:p>
    <w:tbl>
      <w:tblPr>
        <w:tblStyle w:val="35"/>
        <w:tblW w:w="90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7508"/>
      </w:tblGrid>
      <w:tr w14:paraId="751EA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1559" w:type="dxa"/>
            <w:shd w:val="clear" w:color="auto" w:fill="BEBEBE" w:themeFill="background1" w:themeFillShade="BF"/>
          </w:tcPr>
          <w:p w14:paraId="5F14DF2B">
            <w:pPr>
              <w:spacing w:line="480" w:lineRule="exact"/>
              <w:jc w:val="center"/>
              <w:rPr>
                <w:rFonts w:ascii="宋体" w:hAnsi="宋体" w:eastAsia="宋体" w:cs="Times New Roman"/>
                <w:b/>
                <w:kern w:val="0"/>
                <w:szCs w:val="24"/>
              </w:rPr>
            </w:pPr>
            <w:r>
              <w:rPr>
                <w:rFonts w:hint="eastAsia" w:ascii="宋体" w:hAnsi="宋体" w:eastAsia="宋体" w:cs="Times New Roman"/>
                <w:b/>
                <w:kern w:val="0"/>
                <w:szCs w:val="24"/>
              </w:rPr>
              <w:t>时间</w:t>
            </w:r>
          </w:p>
        </w:tc>
        <w:tc>
          <w:tcPr>
            <w:tcW w:w="7508" w:type="dxa"/>
            <w:shd w:val="clear" w:color="auto" w:fill="BEBEBE" w:themeFill="background1" w:themeFillShade="BF"/>
          </w:tcPr>
          <w:p w14:paraId="3624B904">
            <w:pPr>
              <w:spacing w:line="480" w:lineRule="exact"/>
              <w:jc w:val="center"/>
              <w:rPr>
                <w:rFonts w:ascii="宋体" w:hAnsi="宋体" w:eastAsia="宋体" w:cs="Times New Roman"/>
                <w:b/>
                <w:kern w:val="0"/>
                <w:szCs w:val="24"/>
              </w:rPr>
            </w:pPr>
            <w:r>
              <w:rPr>
                <w:rFonts w:hint="eastAsia" w:ascii="宋体" w:hAnsi="宋体" w:eastAsia="宋体" w:cs="Times New Roman"/>
                <w:b/>
                <w:kern w:val="0"/>
                <w:szCs w:val="24"/>
              </w:rPr>
              <w:t>里程碑</w:t>
            </w:r>
          </w:p>
        </w:tc>
      </w:tr>
      <w:tr w14:paraId="734CE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559" w:type="dxa"/>
          </w:tcPr>
          <w:p w14:paraId="1C24890E">
            <w:pPr>
              <w:pStyle w:val="91"/>
              <w:rPr>
                <w:rFonts w:cs="Times New Roman"/>
                <w:kern w:val="0"/>
                <w:szCs w:val="20"/>
              </w:rPr>
            </w:pPr>
            <w:r>
              <w:rPr>
                <w:rFonts w:hint="eastAsia" w:cs="Times New Roman"/>
                <w:kern w:val="0"/>
                <w:szCs w:val="20"/>
              </w:rPr>
              <w:t>2014年11月</w:t>
            </w:r>
          </w:p>
        </w:tc>
        <w:tc>
          <w:tcPr>
            <w:tcW w:w="7508" w:type="dxa"/>
            <w:vAlign w:val="center"/>
          </w:tcPr>
          <w:p w14:paraId="23A04CB1">
            <w:pPr>
              <w:pStyle w:val="91"/>
              <w:rPr>
                <w:rFonts w:cs="Times New Roman"/>
                <w:kern w:val="0"/>
                <w:szCs w:val="20"/>
              </w:rPr>
            </w:pPr>
            <w:r>
              <w:rPr>
                <w:rFonts w:hint="eastAsia" w:cs="Times New Roman"/>
                <w:kern w:val="0"/>
                <w:szCs w:val="20"/>
              </w:rPr>
              <w:t>正式注册为深圳法大大网络科技有限公司</w:t>
            </w:r>
          </w:p>
        </w:tc>
      </w:tr>
      <w:tr w14:paraId="52A35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559" w:type="dxa"/>
          </w:tcPr>
          <w:p w14:paraId="024C1FE6">
            <w:pPr>
              <w:pStyle w:val="91"/>
              <w:rPr>
                <w:rFonts w:cs="Times New Roman"/>
                <w:kern w:val="0"/>
                <w:szCs w:val="20"/>
              </w:rPr>
            </w:pPr>
            <w:r>
              <w:rPr>
                <w:rFonts w:hint="eastAsia" w:cs="Times New Roman"/>
                <w:kern w:val="0"/>
                <w:szCs w:val="20"/>
              </w:rPr>
              <w:t>2015年01月</w:t>
            </w:r>
          </w:p>
        </w:tc>
        <w:tc>
          <w:tcPr>
            <w:tcW w:w="7508" w:type="dxa"/>
            <w:vAlign w:val="center"/>
          </w:tcPr>
          <w:p w14:paraId="600FBA35">
            <w:pPr>
              <w:pStyle w:val="91"/>
              <w:rPr>
                <w:rFonts w:cs="Times New Roman"/>
                <w:kern w:val="0"/>
                <w:szCs w:val="20"/>
              </w:rPr>
            </w:pPr>
            <w:r>
              <w:rPr>
                <w:rFonts w:hint="eastAsia" w:cs="Times New Roman"/>
                <w:kern w:val="0"/>
                <w:szCs w:val="20"/>
              </w:rPr>
              <w:t>获得上海复励天使投资</w:t>
            </w:r>
          </w:p>
        </w:tc>
      </w:tr>
      <w:tr w14:paraId="17B21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559" w:type="dxa"/>
          </w:tcPr>
          <w:p w14:paraId="0B434AC1">
            <w:pPr>
              <w:pStyle w:val="91"/>
              <w:rPr>
                <w:rFonts w:cs="Times New Roman"/>
                <w:kern w:val="0"/>
                <w:szCs w:val="20"/>
              </w:rPr>
            </w:pPr>
            <w:r>
              <w:rPr>
                <w:rFonts w:hint="eastAsia" w:cs="Times New Roman"/>
                <w:kern w:val="0"/>
                <w:szCs w:val="20"/>
              </w:rPr>
              <w:t>2015年09月</w:t>
            </w:r>
          </w:p>
        </w:tc>
        <w:tc>
          <w:tcPr>
            <w:tcW w:w="7508" w:type="dxa"/>
            <w:vAlign w:val="center"/>
          </w:tcPr>
          <w:p w14:paraId="4DE6FA1F">
            <w:pPr>
              <w:pStyle w:val="91"/>
              <w:rPr>
                <w:rFonts w:cs="Times New Roman"/>
                <w:kern w:val="0"/>
                <w:szCs w:val="20"/>
              </w:rPr>
            </w:pPr>
            <w:r>
              <w:rPr>
                <w:rFonts w:cs="Courier New"/>
                <w:color w:val="000000"/>
                <w:kern w:val="0"/>
                <w:szCs w:val="20"/>
              </w:rPr>
              <w:t>获得信天创投及复励投资A轮1500万元投资</w:t>
            </w:r>
          </w:p>
        </w:tc>
      </w:tr>
      <w:tr w14:paraId="4440E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9" w:hRule="atLeast"/>
          <w:jc w:val="center"/>
        </w:trPr>
        <w:tc>
          <w:tcPr>
            <w:tcW w:w="1559" w:type="dxa"/>
          </w:tcPr>
          <w:p w14:paraId="3483CEB6">
            <w:pPr>
              <w:pStyle w:val="91"/>
              <w:rPr>
                <w:rFonts w:cs="Times New Roman"/>
                <w:kern w:val="0"/>
                <w:szCs w:val="20"/>
              </w:rPr>
            </w:pPr>
            <w:r>
              <w:rPr>
                <w:rFonts w:hint="eastAsia" w:cs="Courier New"/>
                <w:color w:val="000000"/>
                <w:kern w:val="0"/>
                <w:szCs w:val="20"/>
              </w:rPr>
              <w:t>2015年10月</w:t>
            </w:r>
          </w:p>
        </w:tc>
        <w:tc>
          <w:tcPr>
            <w:tcW w:w="7508" w:type="dxa"/>
            <w:vAlign w:val="center"/>
          </w:tcPr>
          <w:p w14:paraId="7212F2F9">
            <w:pPr>
              <w:pStyle w:val="91"/>
              <w:rPr>
                <w:rFonts w:cs="Times New Roman"/>
                <w:kern w:val="0"/>
                <w:szCs w:val="20"/>
              </w:rPr>
            </w:pPr>
            <w:r>
              <w:rPr>
                <w:rFonts w:cs="Courier New"/>
                <w:color w:val="000000"/>
                <w:kern w:val="0"/>
                <w:szCs w:val="20"/>
              </w:rPr>
              <w:t>法大大电子合同法律效力被上海仲裁庭认可</w:t>
            </w:r>
          </w:p>
        </w:tc>
      </w:tr>
      <w:tr w14:paraId="67E54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1559" w:type="dxa"/>
          </w:tcPr>
          <w:p w14:paraId="0BFDE2EB">
            <w:pPr>
              <w:pStyle w:val="91"/>
              <w:rPr>
                <w:rFonts w:cs="Times New Roman"/>
                <w:kern w:val="0"/>
                <w:szCs w:val="20"/>
              </w:rPr>
            </w:pPr>
            <w:r>
              <w:rPr>
                <w:rFonts w:hint="eastAsia" w:cs="Courier New"/>
                <w:color w:val="000000"/>
                <w:kern w:val="0"/>
                <w:szCs w:val="20"/>
              </w:rPr>
              <w:t>2015年12月</w:t>
            </w:r>
          </w:p>
        </w:tc>
        <w:tc>
          <w:tcPr>
            <w:tcW w:w="7508" w:type="dxa"/>
            <w:vAlign w:val="center"/>
          </w:tcPr>
          <w:p w14:paraId="1C43BADC">
            <w:pPr>
              <w:pStyle w:val="91"/>
              <w:rPr>
                <w:rFonts w:cs="Times New Roman"/>
                <w:kern w:val="0"/>
                <w:szCs w:val="20"/>
              </w:rPr>
            </w:pPr>
            <w:r>
              <w:rPr>
                <w:rFonts w:hint="eastAsia" w:cs="Courier New"/>
                <w:color w:val="000000"/>
                <w:kern w:val="0"/>
                <w:szCs w:val="20"/>
              </w:rPr>
              <w:t>法大大</w:t>
            </w:r>
            <w:r>
              <w:rPr>
                <w:rFonts w:cs="Courier New"/>
                <w:color w:val="000000"/>
                <w:kern w:val="0"/>
                <w:szCs w:val="20"/>
              </w:rPr>
              <w:t>与广州仲裁委员会达成战略合作，双方系统互通，实现“一键仲裁”</w:t>
            </w:r>
          </w:p>
        </w:tc>
      </w:tr>
      <w:tr w14:paraId="52F2D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559" w:type="dxa"/>
          </w:tcPr>
          <w:p w14:paraId="49E70DEB">
            <w:pPr>
              <w:pStyle w:val="91"/>
              <w:rPr>
                <w:rFonts w:cs="Times New Roman"/>
                <w:kern w:val="0"/>
                <w:szCs w:val="20"/>
              </w:rPr>
            </w:pPr>
            <w:r>
              <w:rPr>
                <w:rFonts w:cs="Courier New"/>
                <w:color w:val="000000"/>
                <w:kern w:val="0"/>
                <w:szCs w:val="20"/>
              </w:rPr>
              <w:t>2016</w:t>
            </w:r>
            <w:r>
              <w:rPr>
                <w:rFonts w:hint="eastAsia" w:cs="Courier New"/>
                <w:color w:val="000000"/>
                <w:kern w:val="0"/>
                <w:szCs w:val="20"/>
              </w:rPr>
              <w:t>年06月</w:t>
            </w:r>
          </w:p>
        </w:tc>
        <w:tc>
          <w:tcPr>
            <w:tcW w:w="7508" w:type="dxa"/>
            <w:vAlign w:val="center"/>
          </w:tcPr>
          <w:p w14:paraId="11E69B4B">
            <w:pPr>
              <w:pStyle w:val="91"/>
              <w:rPr>
                <w:rFonts w:cs="Times New Roman"/>
                <w:kern w:val="0"/>
                <w:szCs w:val="20"/>
              </w:rPr>
            </w:pPr>
            <w:r>
              <w:rPr>
                <w:rFonts w:hint="eastAsia" w:cs="Courier New"/>
                <w:color w:val="000000"/>
                <w:kern w:val="0"/>
                <w:szCs w:val="20"/>
              </w:rPr>
              <w:t>法大大</w:t>
            </w:r>
            <w:r>
              <w:rPr>
                <w:rFonts w:cs="Courier New"/>
                <w:color w:val="000000"/>
                <w:kern w:val="0"/>
                <w:szCs w:val="20"/>
              </w:rPr>
              <w:t>联合众安保险，推出国内首个电子合同法律保险</w:t>
            </w:r>
          </w:p>
        </w:tc>
      </w:tr>
      <w:tr w14:paraId="1108C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1559" w:type="dxa"/>
          </w:tcPr>
          <w:p w14:paraId="416192FB">
            <w:pPr>
              <w:pStyle w:val="91"/>
              <w:rPr>
                <w:rFonts w:cs="Times New Roman"/>
                <w:kern w:val="0"/>
                <w:szCs w:val="20"/>
              </w:rPr>
            </w:pPr>
            <w:r>
              <w:rPr>
                <w:rFonts w:hint="eastAsia" w:cs="Courier New"/>
                <w:color w:val="000000"/>
                <w:kern w:val="0"/>
                <w:szCs w:val="20"/>
              </w:rPr>
              <w:t>2016年07月</w:t>
            </w:r>
          </w:p>
        </w:tc>
        <w:tc>
          <w:tcPr>
            <w:tcW w:w="7508" w:type="dxa"/>
            <w:vAlign w:val="center"/>
          </w:tcPr>
          <w:p w14:paraId="24A56223">
            <w:pPr>
              <w:pStyle w:val="91"/>
              <w:rPr>
                <w:rFonts w:cs="Times New Roman"/>
                <w:kern w:val="0"/>
                <w:szCs w:val="20"/>
              </w:rPr>
            </w:pPr>
            <w:r>
              <w:rPr>
                <w:rFonts w:cs="Courier New"/>
                <w:color w:val="000000"/>
                <w:kern w:val="0"/>
                <w:szCs w:val="20"/>
              </w:rPr>
              <w:t>杭州市上城区人民法院认可法大大电子合同法律效力</w:t>
            </w:r>
          </w:p>
        </w:tc>
      </w:tr>
      <w:tr w14:paraId="3316F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559" w:type="dxa"/>
          </w:tcPr>
          <w:p w14:paraId="47672270">
            <w:pPr>
              <w:pStyle w:val="91"/>
              <w:rPr>
                <w:rFonts w:cs="Courier New"/>
                <w:color w:val="000000"/>
                <w:kern w:val="0"/>
                <w:szCs w:val="20"/>
              </w:rPr>
            </w:pPr>
            <w:r>
              <w:rPr>
                <w:rFonts w:hint="eastAsia" w:cs="Courier New"/>
                <w:color w:val="000000"/>
                <w:kern w:val="0"/>
                <w:szCs w:val="20"/>
              </w:rPr>
              <w:t>2016年08月</w:t>
            </w:r>
          </w:p>
        </w:tc>
        <w:tc>
          <w:tcPr>
            <w:tcW w:w="7508" w:type="dxa"/>
            <w:vAlign w:val="center"/>
          </w:tcPr>
          <w:p w14:paraId="3EBD83ED">
            <w:pPr>
              <w:pStyle w:val="91"/>
              <w:rPr>
                <w:rFonts w:cs="Courier New"/>
                <w:color w:val="000000"/>
                <w:kern w:val="0"/>
                <w:szCs w:val="20"/>
              </w:rPr>
            </w:pPr>
            <w:r>
              <w:rPr>
                <w:rFonts w:cs="Courier New"/>
                <w:color w:val="000000"/>
                <w:kern w:val="0"/>
                <w:szCs w:val="20"/>
              </w:rPr>
              <w:t>法大大与微软中国、Onchain联合发起全球首个商用电子存证区块链联盟“法链”</w:t>
            </w:r>
          </w:p>
        </w:tc>
      </w:tr>
      <w:tr w14:paraId="7DF07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 w:hRule="atLeast"/>
          <w:jc w:val="center"/>
        </w:trPr>
        <w:tc>
          <w:tcPr>
            <w:tcW w:w="1559" w:type="dxa"/>
          </w:tcPr>
          <w:p w14:paraId="410748CF">
            <w:pPr>
              <w:pStyle w:val="91"/>
              <w:rPr>
                <w:rFonts w:cs="Courier New"/>
                <w:color w:val="000000"/>
                <w:kern w:val="0"/>
                <w:szCs w:val="20"/>
              </w:rPr>
            </w:pPr>
            <w:r>
              <w:rPr>
                <w:rFonts w:hint="eastAsia" w:cs="Courier New"/>
                <w:color w:val="000000"/>
                <w:kern w:val="0"/>
                <w:szCs w:val="20"/>
              </w:rPr>
              <w:t>2016年10月</w:t>
            </w:r>
          </w:p>
        </w:tc>
        <w:tc>
          <w:tcPr>
            <w:tcW w:w="7508" w:type="dxa"/>
            <w:vAlign w:val="center"/>
          </w:tcPr>
          <w:p w14:paraId="21A7F2ED">
            <w:pPr>
              <w:pStyle w:val="91"/>
              <w:rPr>
                <w:rFonts w:cs="Courier New"/>
                <w:color w:val="000000"/>
                <w:kern w:val="0"/>
                <w:szCs w:val="20"/>
              </w:rPr>
            </w:pPr>
            <w:r>
              <w:rPr>
                <w:rFonts w:cs="Courier New"/>
                <w:color w:val="000000"/>
                <w:kern w:val="0"/>
                <w:szCs w:val="20"/>
              </w:rPr>
              <w:t>联合阿里邮箱，推出全球首个基于区块链技术的邮箱存证产品</w:t>
            </w:r>
          </w:p>
        </w:tc>
      </w:tr>
      <w:tr w14:paraId="6FACE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1559" w:type="dxa"/>
          </w:tcPr>
          <w:p w14:paraId="6BD8AC54">
            <w:pPr>
              <w:pStyle w:val="91"/>
              <w:rPr>
                <w:rFonts w:cs="Courier New"/>
                <w:color w:val="000000"/>
                <w:kern w:val="0"/>
                <w:szCs w:val="20"/>
              </w:rPr>
            </w:pPr>
            <w:r>
              <w:rPr>
                <w:rFonts w:hint="eastAsia" w:cs="Courier New"/>
                <w:color w:val="000000"/>
                <w:kern w:val="0"/>
                <w:szCs w:val="20"/>
              </w:rPr>
              <w:t>2016年12月</w:t>
            </w:r>
          </w:p>
        </w:tc>
        <w:tc>
          <w:tcPr>
            <w:tcW w:w="7508" w:type="dxa"/>
            <w:vAlign w:val="center"/>
          </w:tcPr>
          <w:p w14:paraId="1ECA7316">
            <w:pPr>
              <w:pStyle w:val="91"/>
              <w:rPr>
                <w:rFonts w:cs="Courier New"/>
                <w:color w:val="000000"/>
                <w:kern w:val="0"/>
                <w:szCs w:val="20"/>
              </w:rPr>
            </w:pPr>
            <w:r>
              <w:rPr>
                <w:rFonts w:cs="Courier New"/>
                <w:color w:val="000000"/>
                <w:kern w:val="0"/>
                <w:szCs w:val="20"/>
              </w:rPr>
              <w:t>获伯藜创投领投，和盟创投、博将资本、一方集团跟投的6000万元B轮投资</w:t>
            </w:r>
          </w:p>
        </w:tc>
      </w:tr>
      <w:tr w14:paraId="10F40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559" w:type="dxa"/>
          </w:tcPr>
          <w:p w14:paraId="0540A275">
            <w:pPr>
              <w:pStyle w:val="91"/>
              <w:rPr>
                <w:rFonts w:cs="Courier New"/>
                <w:color w:val="000000"/>
                <w:kern w:val="0"/>
                <w:szCs w:val="20"/>
              </w:rPr>
            </w:pPr>
            <w:r>
              <w:rPr>
                <w:rFonts w:hint="eastAsia" w:cs="Courier New"/>
                <w:color w:val="000000"/>
                <w:kern w:val="0"/>
                <w:szCs w:val="20"/>
              </w:rPr>
              <w:t>2017年06月</w:t>
            </w:r>
          </w:p>
        </w:tc>
        <w:tc>
          <w:tcPr>
            <w:tcW w:w="7508" w:type="dxa"/>
            <w:vAlign w:val="center"/>
          </w:tcPr>
          <w:p w14:paraId="380257B2">
            <w:pPr>
              <w:pStyle w:val="91"/>
              <w:rPr>
                <w:rFonts w:cs="Courier New"/>
                <w:color w:val="000000"/>
                <w:kern w:val="0"/>
                <w:szCs w:val="20"/>
              </w:rPr>
            </w:pPr>
            <w:r>
              <w:rPr>
                <w:rFonts w:hint="eastAsia" w:cs="Courier New"/>
                <w:color w:val="000000"/>
                <w:kern w:val="0"/>
                <w:szCs w:val="20"/>
              </w:rPr>
              <w:t>平台累积合同签署量破亿</w:t>
            </w:r>
          </w:p>
        </w:tc>
      </w:tr>
      <w:tr w14:paraId="6BADE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559" w:type="dxa"/>
          </w:tcPr>
          <w:p w14:paraId="770580CF">
            <w:pPr>
              <w:pStyle w:val="91"/>
              <w:rPr>
                <w:rFonts w:cs="Courier New"/>
                <w:color w:val="000000"/>
                <w:kern w:val="0"/>
                <w:szCs w:val="20"/>
              </w:rPr>
            </w:pPr>
            <w:r>
              <w:rPr>
                <w:rFonts w:hint="eastAsia" w:cs="Courier New"/>
                <w:color w:val="000000"/>
                <w:kern w:val="0"/>
                <w:szCs w:val="20"/>
              </w:rPr>
              <w:t>2017年09月</w:t>
            </w:r>
          </w:p>
        </w:tc>
        <w:tc>
          <w:tcPr>
            <w:tcW w:w="7508" w:type="dxa"/>
            <w:vAlign w:val="center"/>
          </w:tcPr>
          <w:p w14:paraId="1070FDF5">
            <w:pPr>
              <w:pStyle w:val="91"/>
              <w:rPr>
                <w:rFonts w:cs="Courier New"/>
                <w:color w:val="000000"/>
                <w:kern w:val="0"/>
                <w:szCs w:val="20"/>
              </w:rPr>
            </w:pPr>
            <w:r>
              <w:rPr>
                <w:rFonts w:hint="eastAsia" w:cs="Courier New"/>
                <w:color w:val="000000"/>
                <w:kern w:val="0"/>
                <w:szCs w:val="20"/>
              </w:rPr>
              <w:t>参与制定中国第一部获批出版的专业级电子合同调研成果--《电子合同法律应用与发展调研报告》且主办“2017年电子合同高峰论坛暨中国首部电子合同调研报告研讨”</w:t>
            </w:r>
          </w:p>
        </w:tc>
      </w:tr>
      <w:tr w14:paraId="286DC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1559" w:type="dxa"/>
          </w:tcPr>
          <w:p w14:paraId="5CAB2D58">
            <w:pPr>
              <w:pStyle w:val="91"/>
              <w:rPr>
                <w:rFonts w:cs="Courier New"/>
                <w:color w:val="000000"/>
                <w:kern w:val="0"/>
                <w:szCs w:val="20"/>
              </w:rPr>
            </w:pPr>
            <w:r>
              <w:rPr>
                <w:rFonts w:hint="eastAsia" w:cs="Courier New"/>
                <w:color w:val="000000"/>
                <w:kern w:val="0"/>
                <w:szCs w:val="20"/>
              </w:rPr>
              <w:t>2</w:t>
            </w:r>
            <w:r>
              <w:rPr>
                <w:rFonts w:cs="Courier New"/>
                <w:color w:val="000000"/>
                <w:kern w:val="0"/>
                <w:szCs w:val="20"/>
              </w:rPr>
              <w:t>018</w:t>
            </w:r>
            <w:r>
              <w:rPr>
                <w:rFonts w:hint="eastAsia" w:cs="Courier New"/>
                <w:color w:val="000000"/>
                <w:kern w:val="0"/>
                <w:szCs w:val="20"/>
              </w:rPr>
              <w:t>年0</w:t>
            </w:r>
            <w:r>
              <w:rPr>
                <w:rFonts w:cs="Courier New"/>
                <w:color w:val="000000"/>
                <w:kern w:val="0"/>
                <w:szCs w:val="20"/>
              </w:rPr>
              <w:t>4</w:t>
            </w:r>
            <w:r>
              <w:rPr>
                <w:rFonts w:hint="eastAsia" w:cs="Courier New"/>
                <w:color w:val="000000"/>
                <w:kern w:val="0"/>
                <w:szCs w:val="20"/>
              </w:rPr>
              <w:t>月</w:t>
            </w:r>
          </w:p>
        </w:tc>
        <w:tc>
          <w:tcPr>
            <w:tcW w:w="7508" w:type="dxa"/>
            <w:vAlign w:val="center"/>
          </w:tcPr>
          <w:p w14:paraId="192BE002">
            <w:pPr>
              <w:pStyle w:val="91"/>
              <w:rPr>
                <w:rFonts w:cs="Courier New"/>
                <w:color w:val="000000"/>
                <w:kern w:val="0"/>
                <w:szCs w:val="20"/>
              </w:rPr>
            </w:pPr>
            <w:r>
              <w:rPr>
                <w:rFonts w:hint="eastAsia" w:cs="Courier New"/>
                <w:color w:val="000000"/>
                <w:kern w:val="0"/>
                <w:szCs w:val="20"/>
              </w:rPr>
              <w:t>与</w:t>
            </w:r>
            <w:r>
              <w:rPr>
                <w:rFonts w:cs="Courier New"/>
                <w:color w:val="000000"/>
                <w:kern w:val="0"/>
                <w:szCs w:val="20"/>
              </w:rPr>
              <w:t>SAP</w:t>
            </w:r>
            <w:r>
              <w:rPr>
                <w:rFonts w:hint="eastAsia" w:cs="Courier New"/>
                <w:color w:val="000000"/>
                <w:kern w:val="0"/>
                <w:szCs w:val="20"/>
              </w:rPr>
              <w:t>达成战略合作，成为了国内唯一入驻S</w:t>
            </w:r>
            <w:r>
              <w:rPr>
                <w:rFonts w:cs="Courier New"/>
                <w:color w:val="000000"/>
                <w:kern w:val="0"/>
                <w:szCs w:val="20"/>
              </w:rPr>
              <w:t>AP</w:t>
            </w:r>
            <w:r>
              <w:rPr>
                <w:rFonts w:hint="eastAsia" w:cs="Courier New"/>
                <w:color w:val="000000"/>
                <w:kern w:val="0"/>
                <w:szCs w:val="20"/>
              </w:rPr>
              <w:t>云端生态圈的电子签名领域合作企业</w:t>
            </w:r>
          </w:p>
        </w:tc>
      </w:tr>
      <w:tr w14:paraId="67CC2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tcPr>
          <w:p w14:paraId="25B2E1AB">
            <w:pPr>
              <w:pStyle w:val="91"/>
              <w:rPr>
                <w:rFonts w:cs="Courier New"/>
                <w:color w:val="000000"/>
                <w:kern w:val="0"/>
                <w:szCs w:val="20"/>
              </w:rPr>
            </w:pPr>
            <w:r>
              <w:rPr>
                <w:rFonts w:hint="eastAsia" w:cs="Courier New"/>
                <w:color w:val="000000"/>
                <w:kern w:val="0"/>
                <w:szCs w:val="20"/>
              </w:rPr>
              <w:t>2</w:t>
            </w:r>
            <w:r>
              <w:rPr>
                <w:rFonts w:cs="Courier New"/>
                <w:color w:val="000000"/>
                <w:kern w:val="0"/>
                <w:szCs w:val="20"/>
              </w:rPr>
              <w:t>018</w:t>
            </w:r>
            <w:r>
              <w:rPr>
                <w:rFonts w:hint="eastAsia" w:cs="Courier New"/>
                <w:color w:val="000000"/>
                <w:kern w:val="0"/>
                <w:szCs w:val="20"/>
              </w:rPr>
              <w:t>年0</w:t>
            </w:r>
            <w:r>
              <w:rPr>
                <w:rFonts w:cs="Courier New"/>
                <w:color w:val="000000"/>
                <w:kern w:val="0"/>
                <w:szCs w:val="20"/>
              </w:rPr>
              <w:t>6</w:t>
            </w:r>
            <w:r>
              <w:rPr>
                <w:rFonts w:hint="eastAsia" w:cs="Courier New"/>
                <w:color w:val="000000"/>
                <w:kern w:val="0"/>
                <w:szCs w:val="20"/>
              </w:rPr>
              <w:t>月</w:t>
            </w:r>
          </w:p>
        </w:tc>
        <w:tc>
          <w:tcPr>
            <w:tcW w:w="7508" w:type="dxa"/>
            <w:vAlign w:val="center"/>
          </w:tcPr>
          <w:p w14:paraId="02CAF5D7">
            <w:pPr>
              <w:pStyle w:val="91"/>
              <w:rPr>
                <w:rFonts w:cs="Courier New"/>
                <w:color w:val="000000"/>
                <w:kern w:val="0"/>
                <w:szCs w:val="20"/>
              </w:rPr>
            </w:pPr>
            <w:r>
              <w:rPr>
                <w:rFonts w:hint="eastAsia" w:cs="Courier New"/>
                <w:color w:val="000000"/>
                <w:kern w:val="0"/>
                <w:szCs w:val="20"/>
              </w:rPr>
              <w:t>获元璟资本领投，汇付创投基金、和盟创投、博将资本跟投的B</w:t>
            </w:r>
            <w:r>
              <w:rPr>
                <w:rFonts w:cs="Courier New"/>
                <w:color w:val="000000"/>
                <w:kern w:val="0"/>
                <w:szCs w:val="20"/>
              </w:rPr>
              <w:t>+</w:t>
            </w:r>
            <w:r>
              <w:rPr>
                <w:rFonts w:hint="eastAsia" w:cs="Courier New"/>
                <w:color w:val="000000"/>
                <w:kern w:val="0"/>
                <w:szCs w:val="20"/>
              </w:rPr>
              <w:t>轮亿级规模融资。</w:t>
            </w:r>
          </w:p>
        </w:tc>
      </w:tr>
      <w:tr w14:paraId="435F3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tcPr>
          <w:p w14:paraId="57162D4E">
            <w:pPr>
              <w:pStyle w:val="91"/>
              <w:rPr>
                <w:rFonts w:cs="Courier New"/>
                <w:color w:val="000000"/>
                <w:kern w:val="0"/>
                <w:szCs w:val="20"/>
              </w:rPr>
            </w:pPr>
            <w:r>
              <w:rPr>
                <w:rFonts w:hint="eastAsia" w:cs="Courier New"/>
                <w:color w:val="000000"/>
                <w:kern w:val="0"/>
                <w:szCs w:val="20"/>
              </w:rPr>
              <w:t>2</w:t>
            </w:r>
            <w:r>
              <w:rPr>
                <w:rFonts w:cs="Courier New"/>
                <w:color w:val="000000"/>
                <w:kern w:val="0"/>
                <w:szCs w:val="20"/>
              </w:rPr>
              <w:t>018</w:t>
            </w:r>
            <w:r>
              <w:rPr>
                <w:rFonts w:hint="eastAsia" w:cs="Courier New"/>
                <w:color w:val="000000"/>
                <w:kern w:val="0"/>
                <w:szCs w:val="20"/>
              </w:rPr>
              <w:t>年1</w:t>
            </w:r>
            <w:r>
              <w:rPr>
                <w:rFonts w:cs="Courier New"/>
                <w:color w:val="000000"/>
                <w:kern w:val="0"/>
                <w:szCs w:val="20"/>
              </w:rPr>
              <w:t>1</w:t>
            </w:r>
            <w:r>
              <w:rPr>
                <w:rFonts w:hint="eastAsia" w:cs="Courier New"/>
                <w:color w:val="000000"/>
                <w:kern w:val="0"/>
                <w:szCs w:val="20"/>
              </w:rPr>
              <w:t>月</w:t>
            </w:r>
          </w:p>
        </w:tc>
        <w:tc>
          <w:tcPr>
            <w:tcW w:w="7508" w:type="dxa"/>
            <w:vAlign w:val="center"/>
          </w:tcPr>
          <w:p w14:paraId="41F21C13">
            <w:pPr>
              <w:pStyle w:val="91"/>
              <w:rPr>
                <w:rFonts w:cs="Courier New"/>
                <w:color w:val="000000"/>
                <w:kern w:val="0"/>
                <w:szCs w:val="20"/>
              </w:rPr>
            </w:pPr>
            <w:r>
              <w:rPr>
                <w:rFonts w:hint="eastAsia" w:cs="Courier New"/>
                <w:color w:val="000000"/>
                <w:kern w:val="0"/>
                <w:szCs w:val="20"/>
              </w:rPr>
              <w:t>法大大与甲骨文(Oracle)于甲骨文云大会现场举行了战略合作签约仪式，作为甲骨文的银牌合作伙伴，双方将在产品集成、销售、市场、品牌等方面进行深度融合。</w:t>
            </w:r>
          </w:p>
        </w:tc>
      </w:tr>
      <w:tr w14:paraId="2EC41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tcPr>
          <w:p w14:paraId="75A15BCC">
            <w:pPr>
              <w:pStyle w:val="91"/>
              <w:rPr>
                <w:rFonts w:cs="Courier New"/>
                <w:color w:val="000000"/>
                <w:kern w:val="0"/>
                <w:szCs w:val="20"/>
              </w:rPr>
            </w:pPr>
            <w:r>
              <w:rPr>
                <w:rFonts w:hint="eastAsia" w:cs="Courier New"/>
                <w:color w:val="000000"/>
                <w:kern w:val="0"/>
                <w:szCs w:val="20"/>
              </w:rPr>
              <w:t>2</w:t>
            </w:r>
            <w:r>
              <w:rPr>
                <w:rFonts w:cs="Courier New"/>
                <w:color w:val="000000"/>
                <w:kern w:val="0"/>
                <w:szCs w:val="20"/>
              </w:rPr>
              <w:t>019</w:t>
            </w:r>
            <w:r>
              <w:rPr>
                <w:rFonts w:hint="eastAsia" w:cs="Courier New"/>
                <w:color w:val="000000"/>
                <w:kern w:val="0"/>
                <w:szCs w:val="20"/>
              </w:rPr>
              <w:t>年0</w:t>
            </w:r>
            <w:r>
              <w:rPr>
                <w:rFonts w:cs="Courier New"/>
                <w:color w:val="000000"/>
                <w:kern w:val="0"/>
                <w:szCs w:val="20"/>
              </w:rPr>
              <w:t>3</w:t>
            </w:r>
            <w:r>
              <w:rPr>
                <w:rFonts w:hint="eastAsia" w:cs="Courier New"/>
                <w:color w:val="000000"/>
                <w:kern w:val="0"/>
                <w:szCs w:val="20"/>
              </w:rPr>
              <w:t>月</w:t>
            </w:r>
          </w:p>
        </w:tc>
        <w:tc>
          <w:tcPr>
            <w:tcW w:w="7508" w:type="dxa"/>
            <w:vAlign w:val="center"/>
          </w:tcPr>
          <w:p w14:paraId="233A743E">
            <w:pPr>
              <w:pStyle w:val="91"/>
              <w:rPr>
                <w:rFonts w:cs="Courier New"/>
                <w:color w:val="000000"/>
                <w:kern w:val="0"/>
                <w:szCs w:val="20"/>
              </w:rPr>
            </w:pPr>
            <w:r>
              <w:rPr>
                <w:rFonts w:hint="eastAsia" w:cs="Courier New"/>
                <w:color w:val="000000"/>
                <w:kern w:val="0"/>
                <w:szCs w:val="22"/>
              </w:rPr>
              <w:t>完成C轮3.98亿元融资，此轮融资由老虎环球基金和腾讯联合领投，锐盛投资、元璟资本跟投</w:t>
            </w:r>
            <w:r>
              <w:rPr>
                <w:rFonts w:hint="eastAsia" w:cs="Courier New"/>
                <w:color w:val="000000"/>
                <w:kern w:val="0"/>
                <w:szCs w:val="20"/>
              </w:rPr>
              <w:t>。</w:t>
            </w:r>
          </w:p>
        </w:tc>
      </w:tr>
      <w:tr w14:paraId="28F6D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tcPr>
          <w:p w14:paraId="02934AB2">
            <w:pPr>
              <w:pStyle w:val="91"/>
              <w:rPr>
                <w:rFonts w:cs="Courier New"/>
                <w:color w:val="000000"/>
                <w:kern w:val="0"/>
                <w:szCs w:val="20"/>
              </w:rPr>
            </w:pPr>
            <w:r>
              <w:rPr>
                <w:rFonts w:cs="Courier New"/>
                <w:color w:val="000000"/>
                <w:kern w:val="0"/>
                <w:szCs w:val="20"/>
              </w:rPr>
              <w:t>2019</w:t>
            </w:r>
            <w:r>
              <w:rPr>
                <w:rFonts w:hint="eastAsia" w:cs="Courier New"/>
                <w:color w:val="000000"/>
                <w:kern w:val="0"/>
                <w:szCs w:val="20"/>
              </w:rPr>
              <w:t>年</w:t>
            </w:r>
            <w:r>
              <w:rPr>
                <w:rFonts w:cs="Courier New"/>
                <w:color w:val="000000"/>
                <w:kern w:val="0"/>
                <w:szCs w:val="20"/>
              </w:rPr>
              <w:t>4</w:t>
            </w:r>
            <w:r>
              <w:rPr>
                <w:rFonts w:hint="eastAsia" w:cs="Courier New"/>
                <w:color w:val="000000"/>
                <w:kern w:val="0"/>
                <w:szCs w:val="20"/>
              </w:rPr>
              <w:t>月</w:t>
            </w:r>
          </w:p>
        </w:tc>
        <w:tc>
          <w:tcPr>
            <w:tcW w:w="7508" w:type="dxa"/>
          </w:tcPr>
          <w:p w14:paraId="51D43F38">
            <w:pPr>
              <w:pStyle w:val="91"/>
              <w:rPr>
                <w:rFonts w:cs="Courier New"/>
                <w:color w:val="000000"/>
                <w:kern w:val="0"/>
                <w:szCs w:val="20"/>
              </w:rPr>
            </w:pPr>
            <w:r>
              <w:rPr>
                <w:rFonts w:hint="eastAsia" w:cs="Courier New"/>
                <w:color w:val="000000"/>
                <w:kern w:val="0"/>
                <w:szCs w:val="20"/>
              </w:rPr>
              <w:t>正式与腾讯金融云</w:t>
            </w:r>
            <w:r>
              <w:rPr>
                <w:rFonts w:cs="Courier New"/>
                <w:color w:val="000000"/>
                <w:kern w:val="0"/>
                <w:szCs w:val="20"/>
              </w:rPr>
              <w:t>TBaaS</w:t>
            </w:r>
            <w:r>
              <w:rPr>
                <w:rFonts w:hint="eastAsia" w:cs="Courier New"/>
                <w:color w:val="000000"/>
                <w:kern w:val="0"/>
                <w:szCs w:val="20"/>
              </w:rPr>
              <w:t>区块链合作，共建贷后处置解决方案，并于同年</w:t>
            </w:r>
            <w:r>
              <w:rPr>
                <w:rFonts w:cs="Courier New"/>
                <w:color w:val="000000"/>
                <w:kern w:val="0"/>
                <w:szCs w:val="20"/>
              </w:rPr>
              <w:t>7</w:t>
            </w:r>
            <w:r>
              <w:rPr>
                <w:rFonts w:hint="eastAsia" w:cs="Courier New"/>
                <w:color w:val="000000"/>
                <w:kern w:val="0"/>
                <w:szCs w:val="20"/>
              </w:rPr>
              <w:t>月正式上线。</w:t>
            </w:r>
          </w:p>
        </w:tc>
      </w:tr>
      <w:tr w14:paraId="326D2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tcPr>
          <w:p w14:paraId="610EFCF1">
            <w:pPr>
              <w:pStyle w:val="91"/>
              <w:rPr>
                <w:rFonts w:cs="Courier New"/>
                <w:color w:val="000000"/>
                <w:kern w:val="0"/>
                <w:szCs w:val="20"/>
              </w:rPr>
            </w:pPr>
            <w:r>
              <w:rPr>
                <w:rFonts w:cs="Courier New"/>
                <w:color w:val="000000"/>
                <w:kern w:val="0"/>
                <w:szCs w:val="20"/>
              </w:rPr>
              <w:t>2019</w:t>
            </w:r>
            <w:r>
              <w:rPr>
                <w:rFonts w:hint="eastAsia" w:cs="Courier New"/>
                <w:color w:val="000000"/>
                <w:kern w:val="0"/>
                <w:szCs w:val="20"/>
              </w:rPr>
              <w:t>年</w:t>
            </w:r>
            <w:r>
              <w:rPr>
                <w:rFonts w:cs="Courier New"/>
                <w:color w:val="000000"/>
                <w:kern w:val="0"/>
                <w:szCs w:val="20"/>
              </w:rPr>
              <w:t>6</w:t>
            </w:r>
            <w:r>
              <w:rPr>
                <w:rFonts w:hint="eastAsia" w:cs="Courier New"/>
                <w:color w:val="000000"/>
                <w:kern w:val="0"/>
                <w:szCs w:val="20"/>
              </w:rPr>
              <w:t>月</w:t>
            </w:r>
          </w:p>
        </w:tc>
        <w:tc>
          <w:tcPr>
            <w:tcW w:w="7508" w:type="dxa"/>
          </w:tcPr>
          <w:p w14:paraId="5F3A9BD4">
            <w:pPr>
              <w:pStyle w:val="91"/>
              <w:rPr>
                <w:rFonts w:cs="Courier New"/>
                <w:color w:val="000000"/>
                <w:kern w:val="0"/>
                <w:szCs w:val="20"/>
              </w:rPr>
            </w:pPr>
            <w:r>
              <w:rPr>
                <w:rFonts w:hint="eastAsia" w:cs="Courier New"/>
                <w:color w:val="000000"/>
                <w:kern w:val="0"/>
                <w:szCs w:val="20"/>
              </w:rPr>
              <w:t>最高人民法院指导、法大大参编《区块链司法存证应用白皮书（</w:t>
            </w:r>
            <w:r>
              <w:rPr>
                <w:rFonts w:cs="Courier New"/>
                <w:color w:val="000000"/>
                <w:kern w:val="0"/>
                <w:szCs w:val="20"/>
              </w:rPr>
              <w:t>1.0</w:t>
            </w:r>
            <w:r>
              <w:rPr>
                <w:rFonts w:hint="eastAsia" w:cs="Courier New"/>
                <w:color w:val="000000"/>
                <w:kern w:val="0"/>
                <w:szCs w:val="20"/>
              </w:rPr>
              <w:t>版）》正式发布。</w:t>
            </w:r>
          </w:p>
        </w:tc>
      </w:tr>
      <w:tr w14:paraId="55825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vAlign w:val="center"/>
          </w:tcPr>
          <w:p w14:paraId="36A79547">
            <w:pPr>
              <w:pStyle w:val="91"/>
              <w:rPr>
                <w:rFonts w:cs="Courier New"/>
                <w:color w:val="000000"/>
                <w:kern w:val="0"/>
                <w:szCs w:val="20"/>
              </w:rPr>
            </w:pPr>
            <w:r>
              <w:rPr>
                <w:rFonts w:hint="eastAsia" w:cs="Courier New"/>
                <w:color w:val="000000"/>
                <w:kern w:val="0"/>
                <w:szCs w:val="20"/>
              </w:rPr>
              <w:t>2019年11月</w:t>
            </w:r>
          </w:p>
        </w:tc>
        <w:tc>
          <w:tcPr>
            <w:tcW w:w="7508" w:type="dxa"/>
            <w:vAlign w:val="center"/>
          </w:tcPr>
          <w:p w14:paraId="26CA8B67">
            <w:pPr>
              <w:pStyle w:val="91"/>
              <w:rPr>
                <w:rFonts w:cs="Courier New"/>
                <w:color w:val="000000"/>
                <w:kern w:val="0"/>
                <w:szCs w:val="20"/>
              </w:rPr>
            </w:pPr>
            <w:r>
              <w:rPr>
                <w:rFonts w:hint="eastAsia" w:cs="Courier New"/>
                <w:color w:val="000000"/>
                <w:kern w:val="0"/>
                <w:szCs w:val="20"/>
              </w:rPr>
              <w:t>官网4.0产品正式上线</w:t>
            </w:r>
          </w:p>
        </w:tc>
      </w:tr>
      <w:tr w14:paraId="2DD36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vAlign w:val="center"/>
          </w:tcPr>
          <w:p w14:paraId="38F7F8C2">
            <w:pPr>
              <w:pStyle w:val="91"/>
              <w:rPr>
                <w:rFonts w:cs="Courier New"/>
                <w:color w:val="000000"/>
                <w:kern w:val="0"/>
                <w:szCs w:val="20"/>
              </w:rPr>
            </w:pPr>
            <w:r>
              <w:rPr>
                <w:rFonts w:hint="eastAsia" w:cs="Courier New"/>
                <w:color w:val="000000"/>
                <w:kern w:val="0"/>
                <w:szCs w:val="20"/>
              </w:rPr>
              <w:t>2</w:t>
            </w:r>
            <w:r>
              <w:rPr>
                <w:rFonts w:cs="Courier New"/>
                <w:color w:val="000000"/>
                <w:kern w:val="0"/>
                <w:szCs w:val="20"/>
              </w:rPr>
              <w:t>021年</w:t>
            </w:r>
            <w:r>
              <w:rPr>
                <w:rFonts w:hint="eastAsia" w:cs="Courier New"/>
                <w:color w:val="000000"/>
                <w:kern w:val="0"/>
                <w:szCs w:val="20"/>
              </w:rPr>
              <w:t>3</w:t>
            </w:r>
            <w:r>
              <w:rPr>
                <w:rFonts w:cs="Courier New"/>
                <w:color w:val="000000"/>
                <w:kern w:val="0"/>
                <w:szCs w:val="20"/>
              </w:rPr>
              <w:t>月</w:t>
            </w:r>
          </w:p>
        </w:tc>
        <w:tc>
          <w:tcPr>
            <w:tcW w:w="7508" w:type="dxa"/>
            <w:vAlign w:val="center"/>
          </w:tcPr>
          <w:p w14:paraId="7DC7F61F">
            <w:pPr>
              <w:pStyle w:val="91"/>
              <w:rPr>
                <w:rFonts w:cs="Courier New"/>
                <w:color w:val="000000"/>
                <w:kern w:val="0"/>
                <w:szCs w:val="20"/>
              </w:rPr>
            </w:pPr>
            <w:r>
              <w:rPr>
                <w:rFonts w:cs="Arial"/>
                <w:color w:val="333333"/>
                <w:kern w:val="0"/>
                <w:szCs w:val="20"/>
                <w:shd w:val="clear" w:color="auto" w:fill="FFFFFF"/>
              </w:rPr>
              <w:t>宣布完成D轮9亿元融资，此轮融资由腾讯领投、众为资本、大钲资本跟投。</w:t>
            </w:r>
          </w:p>
        </w:tc>
      </w:tr>
      <w:tr w14:paraId="7E5C9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vAlign w:val="center"/>
          </w:tcPr>
          <w:p w14:paraId="6D567407">
            <w:pPr>
              <w:pStyle w:val="91"/>
              <w:rPr>
                <w:rFonts w:hint="default" w:eastAsia="宋体" w:cs="Courier New"/>
                <w:color w:val="000000"/>
                <w:kern w:val="0"/>
                <w:szCs w:val="20"/>
                <w:lang w:val="en-US" w:eastAsia="zh-CN"/>
              </w:rPr>
            </w:pPr>
            <w:r>
              <w:rPr>
                <w:rFonts w:hint="eastAsia" w:cs="Courier New"/>
                <w:color w:val="000000"/>
                <w:kern w:val="0"/>
                <w:szCs w:val="20"/>
                <w:lang w:val="en-US" w:eastAsia="zh-CN"/>
              </w:rPr>
              <w:t>2021年7月</w:t>
            </w:r>
          </w:p>
        </w:tc>
        <w:tc>
          <w:tcPr>
            <w:tcW w:w="7508" w:type="dxa"/>
            <w:vAlign w:val="center"/>
          </w:tcPr>
          <w:p w14:paraId="117621CF">
            <w:pPr>
              <w:pStyle w:val="91"/>
              <w:rPr>
                <w:rFonts w:hint="default" w:eastAsia="宋体" w:cs="Arial"/>
                <w:color w:val="333333"/>
                <w:kern w:val="0"/>
                <w:szCs w:val="20"/>
                <w:shd w:val="clear" w:color="auto" w:fill="FFFFFF"/>
                <w:lang w:val="en-US" w:eastAsia="zh-CN"/>
              </w:rPr>
            </w:pPr>
            <w:r>
              <w:rPr>
                <w:rFonts w:hint="eastAsia" w:cs="Arial"/>
                <w:color w:val="333333"/>
                <w:kern w:val="0"/>
                <w:szCs w:val="20"/>
                <w:shd w:val="clear" w:color="auto" w:fill="FFFFFF"/>
                <w:lang w:val="en-US" w:eastAsia="zh-CN"/>
              </w:rPr>
              <w:t>发布中国首部电子劳动合同白皮书</w:t>
            </w:r>
          </w:p>
        </w:tc>
      </w:tr>
      <w:tr w14:paraId="2324C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vAlign w:val="center"/>
          </w:tcPr>
          <w:p w14:paraId="6C8AA82B">
            <w:pPr>
              <w:pStyle w:val="91"/>
              <w:rPr>
                <w:rFonts w:hint="default" w:eastAsia="宋体" w:cs="Courier New"/>
                <w:color w:val="000000"/>
                <w:kern w:val="0"/>
                <w:szCs w:val="20"/>
                <w:lang w:val="en-US" w:eastAsia="zh-CN"/>
              </w:rPr>
            </w:pPr>
            <w:r>
              <w:rPr>
                <w:rFonts w:hint="eastAsia" w:cs="Courier New"/>
                <w:color w:val="000000"/>
                <w:kern w:val="0"/>
                <w:szCs w:val="20"/>
                <w:lang w:val="en-US" w:eastAsia="zh-CN"/>
              </w:rPr>
              <w:t>2022年1月</w:t>
            </w:r>
          </w:p>
        </w:tc>
        <w:tc>
          <w:tcPr>
            <w:tcW w:w="7508" w:type="dxa"/>
            <w:vAlign w:val="center"/>
          </w:tcPr>
          <w:p w14:paraId="4F4C8B52">
            <w:pPr>
              <w:pStyle w:val="91"/>
              <w:rPr>
                <w:rFonts w:hint="default" w:eastAsia="宋体" w:cs="Arial"/>
                <w:color w:val="333333"/>
                <w:kern w:val="0"/>
                <w:szCs w:val="20"/>
                <w:shd w:val="clear" w:color="auto" w:fill="FFFFFF"/>
                <w:lang w:val="en-US" w:eastAsia="zh-CN"/>
              </w:rPr>
            </w:pPr>
            <w:r>
              <w:rPr>
                <w:rFonts w:hint="eastAsia" w:cs="Arial"/>
                <w:color w:val="333333"/>
                <w:kern w:val="0"/>
                <w:szCs w:val="20"/>
                <w:shd w:val="clear" w:color="auto" w:fill="FFFFFF"/>
                <w:lang w:val="en-US" w:eastAsia="zh-CN"/>
              </w:rPr>
              <w:t>累计合同签署量突破60亿</w:t>
            </w:r>
          </w:p>
        </w:tc>
      </w:tr>
      <w:tr w14:paraId="0C8BB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vAlign w:val="center"/>
          </w:tcPr>
          <w:p w14:paraId="679E63D4">
            <w:pPr>
              <w:pStyle w:val="91"/>
              <w:rPr>
                <w:rFonts w:hint="default" w:cs="Courier New"/>
                <w:color w:val="000000"/>
                <w:kern w:val="0"/>
                <w:szCs w:val="20"/>
                <w:lang w:val="en-US" w:eastAsia="zh-CN"/>
              </w:rPr>
            </w:pPr>
            <w:r>
              <w:rPr>
                <w:rFonts w:hint="eastAsia" w:cs="Courier New"/>
                <w:color w:val="000000"/>
                <w:kern w:val="0"/>
                <w:szCs w:val="20"/>
                <w:lang w:val="en-US" w:eastAsia="zh-CN"/>
              </w:rPr>
              <w:t>2022年6月</w:t>
            </w:r>
          </w:p>
        </w:tc>
        <w:tc>
          <w:tcPr>
            <w:tcW w:w="7508" w:type="dxa"/>
            <w:vAlign w:val="center"/>
          </w:tcPr>
          <w:p w14:paraId="7600364F">
            <w:pPr>
              <w:pStyle w:val="91"/>
              <w:rPr>
                <w:rFonts w:hint="default" w:cs="Arial"/>
                <w:color w:val="333333"/>
                <w:kern w:val="0"/>
                <w:szCs w:val="20"/>
                <w:shd w:val="clear" w:color="auto" w:fill="FFFFFF"/>
                <w:lang w:val="en-US" w:eastAsia="zh-CN"/>
              </w:rPr>
            </w:pPr>
            <w:r>
              <w:rPr>
                <w:rFonts w:hint="eastAsia" w:cs="Arial"/>
                <w:color w:val="333333"/>
                <w:kern w:val="0"/>
                <w:szCs w:val="20"/>
                <w:shd w:val="clear" w:color="auto" w:fill="FFFFFF"/>
                <w:lang w:val="en-US" w:eastAsia="zh-CN"/>
              </w:rPr>
              <w:t>正式发布合同智能审核产品iTerms入选深圳市“专精特新”中小企业名单</w:t>
            </w:r>
          </w:p>
        </w:tc>
      </w:tr>
      <w:tr w14:paraId="4CAE7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vAlign w:val="center"/>
          </w:tcPr>
          <w:p w14:paraId="5D9463C8">
            <w:pPr>
              <w:pStyle w:val="91"/>
              <w:rPr>
                <w:rFonts w:hint="default" w:cs="Courier New"/>
                <w:color w:val="000000"/>
                <w:kern w:val="0"/>
                <w:szCs w:val="20"/>
                <w:lang w:val="en-US" w:eastAsia="zh-CN"/>
              </w:rPr>
            </w:pPr>
            <w:r>
              <w:rPr>
                <w:rFonts w:hint="eastAsia" w:cs="Courier New"/>
                <w:color w:val="000000"/>
                <w:kern w:val="0"/>
                <w:szCs w:val="20"/>
                <w:lang w:val="en-US" w:eastAsia="zh-CN"/>
              </w:rPr>
              <w:t>2022年8月</w:t>
            </w:r>
          </w:p>
        </w:tc>
        <w:tc>
          <w:tcPr>
            <w:tcW w:w="7508" w:type="dxa"/>
            <w:vAlign w:val="center"/>
          </w:tcPr>
          <w:p w14:paraId="3AAC9668">
            <w:pPr>
              <w:pStyle w:val="91"/>
              <w:rPr>
                <w:rFonts w:hint="default" w:cs="Arial"/>
                <w:color w:val="333333"/>
                <w:kern w:val="0"/>
                <w:szCs w:val="20"/>
                <w:shd w:val="clear" w:color="auto" w:fill="FFFFFF"/>
                <w:lang w:val="en-US" w:eastAsia="zh-CN"/>
              </w:rPr>
            </w:pPr>
            <w:r>
              <w:rPr>
                <w:rFonts w:hint="eastAsia" w:cs="Arial"/>
                <w:color w:val="333333"/>
                <w:kern w:val="0"/>
                <w:szCs w:val="20"/>
                <w:shd w:val="clear" w:color="auto" w:fill="FFFFFF"/>
                <w:lang w:val="en-US" w:eastAsia="zh-CN"/>
              </w:rPr>
              <w:t>发布统一的FASC产品</w:t>
            </w:r>
          </w:p>
        </w:tc>
      </w:tr>
      <w:tr w14:paraId="4D375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vAlign w:val="center"/>
          </w:tcPr>
          <w:p w14:paraId="4E36B678">
            <w:pPr>
              <w:pStyle w:val="91"/>
              <w:rPr>
                <w:rFonts w:hint="eastAsia" w:cs="Courier New"/>
                <w:color w:val="000000"/>
                <w:kern w:val="0"/>
                <w:szCs w:val="20"/>
                <w:lang w:val="en-US" w:eastAsia="zh-CN"/>
              </w:rPr>
            </w:pPr>
            <w:r>
              <w:rPr>
                <w:rFonts w:hint="eastAsia" w:cs="Courier New"/>
                <w:color w:val="000000"/>
                <w:kern w:val="0"/>
                <w:szCs w:val="20"/>
                <w:lang w:val="en-US" w:eastAsia="zh-CN"/>
              </w:rPr>
              <w:t>2023年6月</w:t>
            </w:r>
          </w:p>
        </w:tc>
        <w:tc>
          <w:tcPr>
            <w:tcW w:w="7508" w:type="dxa"/>
            <w:vAlign w:val="center"/>
          </w:tcPr>
          <w:p w14:paraId="0E4038AA">
            <w:pPr>
              <w:pStyle w:val="91"/>
              <w:rPr>
                <w:rFonts w:hint="eastAsia" w:cs="Arial"/>
                <w:color w:val="333333"/>
                <w:kern w:val="0"/>
                <w:szCs w:val="20"/>
                <w:shd w:val="clear" w:color="auto" w:fill="FFFFFF"/>
                <w:lang w:val="en-US" w:eastAsia="zh-CN"/>
              </w:rPr>
            </w:pPr>
            <w:r>
              <w:rPr>
                <w:rFonts w:hint="eastAsia"/>
              </w:rPr>
              <w:t>召开春季发布会，推出全新一代数智化签约管理平台</w:t>
            </w:r>
          </w:p>
        </w:tc>
      </w:tr>
      <w:tr w14:paraId="74584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1559" w:type="dxa"/>
            <w:vAlign w:val="center"/>
          </w:tcPr>
          <w:p w14:paraId="3A405D4D">
            <w:pPr>
              <w:pStyle w:val="91"/>
              <w:rPr>
                <w:rFonts w:hint="eastAsia" w:cs="Courier New"/>
                <w:color w:val="000000"/>
                <w:kern w:val="0"/>
                <w:szCs w:val="20"/>
                <w:lang w:val="en-US" w:eastAsia="zh-CN"/>
              </w:rPr>
            </w:pPr>
            <w:r>
              <w:rPr>
                <w:rFonts w:hint="eastAsia" w:cs="Courier New"/>
                <w:color w:val="000000"/>
                <w:kern w:val="0"/>
                <w:szCs w:val="20"/>
                <w:lang w:val="en-US" w:eastAsia="zh-CN"/>
              </w:rPr>
              <w:t>2023年10月</w:t>
            </w:r>
          </w:p>
        </w:tc>
        <w:tc>
          <w:tcPr>
            <w:tcW w:w="7508" w:type="dxa"/>
            <w:vAlign w:val="center"/>
          </w:tcPr>
          <w:p w14:paraId="0E84DEC9">
            <w:pPr>
              <w:pStyle w:val="91"/>
              <w:rPr>
                <w:rFonts w:hint="eastAsia" w:cs="Arial"/>
                <w:color w:val="333333"/>
                <w:kern w:val="0"/>
                <w:szCs w:val="20"/>
                <w:shd w:val="clear" w:color="auto" w:fill="FFFFFF"/>
                <w:lang w:val="en-US" w:eastAsia="zh-CN"/>
              </w:rPr>
            </w:pPr>
            <w:r>
              <w:rPr>
                <w:rFonts w:hint="eastAsia"/>
              </w:rPr>
              <w:t>召开伙伴大会，发布了法大大生态2</w:t>
            </w:r>
            <w:r>
              <w:t>.0</w:t>
            </w:r>
            <w:r>
              <w:rPr>
                <w:rFonts w:hint="eastAsia"/>
              </w:rPr>
              <w:t>战略及“签约减碳-千万扶持计划”</w:t>
            </w:r>
          </w:p>
        </w:tc>
      </w:tr>
    </w:tbl>
    <w:p w14:paraId="5748E215"/>
    <w:p w14:paraId="1E246526">
      <w:pPr>
        <w:widowControl/>
      </w:pPr>
    </w:p>
    <w:p w14:paraId="408530C3">
      <w:pPr>
        <w:pStyle w:val="83"/>
      </w:pPr>
      <w:bookmarkStart w:id="119" w:name="_Toc17669"/>
      <w:r>
        <w:rPr>
          <w:rFonts w:hint="eastAsia"/>
        </w:rPr>
        <w:t>组织架构</w:t>
      </w:r>
      <w:bookmarkEnd w:id="119"/>
    </w:p>
    <w:p w14:paraId="09CCC697">
      <w:r>
        <w:drawing>
          <wp:inline distT="0" distB="0" distL="0" distR="0">
            <wp:extent cx="5759450" cy="2408555"/>
            <wp:effectExtent l="0" t="0" r="6350" b="4445"/>
            <wp:docPr id="3" name="图片 3" descr="D:\Users\fun\Documents\WXWork\1688850438259763\Cache\Image\2022-08\DC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Users\fun\Documents\WXWork\1688850438259763\Cache\Image\2022-08\DCIM.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5759450" cy="2409146"/>
                    </a:xfrm>
                    <a:prstGeom prst="rect">
                      <a:avLst/>
                    </a:prstGeom>
                    <a:noFill/>
                    <a:ln>
                      <a:noFill/>
                    </a:ln>
                  </pic:spPr>
                </pic:pic>
              </a:graphicData>
            </a:graphic>
          </wp:inline>
        </w:drawing>
      </w:r>
    </w:p>
    <w:sectPr>
      <w:pgSz w:w="11906" w:h="16838"/>
      <w:pgMar w:top="1134" w:right="1418" w:bottom="1134" w:left="1418" w:header="567" w:footer="567" w:gutter="0"/>
      <w:pgNumType w:start="1"/>
      <w:cols w:space="425" w:num="1"/>
      <w:docGrid w:type="lines"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MS Gothic">
    <w:panose1 w:val="020B0609070205080204"/>
    <w:charset w:val="80"/>
    <w:family w:val="modern"/>
    <w:pitch w:val="default"/>
    <w:sig w:usb0="E00002FF" w:usb1="6AC7FDFB" w:usb2="08000012" w:usb3="00000000" w:csb0="4002009F" w:csb1="DFD70000"/>
  </w:font>
  <w:font w:name="微软雅黑">
    <w:panose1 w:val="020B0503020204020204"/>
    <w:charset w:val="86"/>
    <w:family w:val="swiss"/>
    <w:pitch w:val="default"/>
    <w:sig w:usb0="80000287" w:usb1="2ACF3C50" w:usb2="00000016" w:usb3="00000000" w:csb0="0004001F" w:csb1="00000000"/>
  </w:font>
  <w:font w:name="仿宋_GB2312">
    <w:altName w:val="仿宋"/>
    <w:panose1 w:val="00000000000000000000"/>
    <w:charset w:val="86"/>
    <w:family w:val="modern"/>
    <w:pitch w:val="default"/>
    <w:sig w:usb0="00000000" w:usb1="00000000" w:usb2="00000010" w:usb3="00000000" w:csb0="00040001" w:csb1="00000000"/>
  </w:font>
  <w:font w:name="Cambria">
    <w:panose1 w:val="02040503050406030204"/>
    <w:charset w:val="00"/>
    <w:family w:val="roman"/>
    <w:pitch w:val="default"/>
    <w:sig w:usb0="E00006FF" w:usb1="420024FF" w:usb2="02000000" w:usb3="00000000" w:csb0="2000019F" w:csb1="00000000"/>
  </w:font>
  <w:font w:name="微软雅黑 Light">
    <w:panose1 w:val="020B0502040204020203"/>
    <w:charset w:val="86"/>
    <w:family w:val="swiss"/>
    <w:pitch w:val="default"/>
    <w:sig w:usb0="80000287" w:usb1="2ACF001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DCA364">
    <w:pPr>
      <w:pStyle w:val="23"/>
      <w:jc w:val="center"/>
    </w:pPr>
    <w:r>
      <w:rPr>
        <w:rFonts w:hint="eastAsia" w:ascii="宋体" w:hAnsi="宋体"/>
      </w:rPr>
      <w:t>-</w:t>
    </w:r>
    <w:sdt>
      <w:sdtPr>
        <w:rPr>
          <w:rFonts w:ascii="宋体" w:hAnsi="宋体"/>
        </w:rPr>
        <w:id w:val="-241415979"/>
      </w:sdtPr>
      <w:sdtEndPr>
        <w:rPr>
          <w:rFonts w:ascii="宋体" w:hAnsi="宋体"/>
        </w:rPr>
      </w:sdtEndPr>
      <w:sdtContent>
        <w:r>
          <w:rPr>
            <w:rFonts w:ascii="宋体" w:hAnsi="宋体"/>
          </w:rPr>
          <w:fldChar w:fldCharType="begin"/>
        </w:r>
        <w:r>
          <w:rPr>
            <w:rFonts w:ascii="宋体" w:hAnsi="宋体"/>
          </w:rPr>
          <w:instrText xml:space="preserve">PAGE   \* MERGEFORMAT</w:instrText>
        </w:r>
        <w:r>
          <w:rPr>
            <w:rFonts w:ascii="宋体" w:hAnsi="宋体"/>
          </w:rPr>
          <w:fldChar w:fldCharType="separate"/>
        </w:r>
        <w:r>
          <w:rPr>
            <w:rFonts w:ascii="宋体" w:hAnsi="宋体"/>
            <w:lang w:val="zh-CN"/>
          </w:rPr>
          <w:t>2</w:t>
        </w:r>
        <w:r>
          <w:rPr>
            <w:rFonts w:ascii="宋体" w:hAnsi="宋体"/>
          </w:rPr>
          <w:fldChar w:fldCharType="end"/>
        </w:r>
      </w:sdtContent>
    </w:sdt>
    <w:r>
      <w:rPr>
        <w:rFonts w:ascii="宋体" w:hAnsi="宋体"/>
      </w:rPr>
      <w:t>-</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E942E0">
    <w:pPr>
      <w:pStyle w:val="2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99A100">
    <w:pPr>
      <w:pStyle w:val="23"/>
      <w:ind w:left="48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4E244F">
    <w:pPr>
      <w:pStyle w:val="23"/>
      <w:ind w:left="48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471BA0">
    <w:pPr>
      <w:pStyle w:val="24"/>
      <w:jc w:val="right"/>
    </w:pPr>
    <w:r>
      <w:drawing>
        <wp:inline distT="0" distB="0" distL="0" distR="0">
          <wp:extent cx="459105" cy="263525"/>
          <wp:effectExtent l="0" t="0" r="0" b="3175"/>
          <wp:docPr id="1" name="Picture 9" descr="C:\Users\user\Desktop\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 descr="C:\Users\user\Desktop\logo1.png"/>
                  <pic:cNvPicPr>
                    <a:picLocks noChangeAspect="1" noChangeArrowheads="1"/>
                  </pic:cNvPicPr>
                </pic:nvPicPr>
                <pic:blipFill>
                  <a:blip r:embed="rId1"/>
                  <a:srcRect l="39548" t="-4238"/>
                  <a:stretch>
                    <a:fillRect/>
                  </a:stretch>
                </pic:blipFill>
                <pic:spPr>
                  <a:xfrm>
                    <a:off x="0" y="0"/>
                    <a:ext cx="479900" cy="275829"/>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4D670D">
    <w:pPr>
      <w:pStyle w:val="2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652EFF">
    <w:pPr>
      <w:pStyle w:val="24"/>
      <w:jc w:val="right"/>
    </w:pPr>
    <w:r>
      <w:drawing>
        <wp:inline distT="0" distB="0" distL="0" distR="0">
          <wp:extent cx="459105" cy="263525"/>
          <wp:effectExtent l="0" t="0" r="0" b="3175"/>
          <wp:docPr id="2" name="Picture 9" descr="C:\Users\user\Desktop\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descr="C:\Users\user\Desktop\logo1.png"/>
                  <pic:cNvPicPr>
                    <a:picLocks noChangeAspect="1" noChangeArrowheads="1"/>
                  </pic:cNvPicPr>
                </pic:nvPicPr>
                <pic:blipFill>
                  <a:blip r:embed="rId1"/>
                  <a:srcRect l="39548" t="-4238"/>
                  <a:stretch>
                    <a:fillRect/>
                  </a:stretch>
                </pic:blipFill>
                <pic:spPr>
                  <a:xfrm>
                    <a:off x="0" y="0"/>
                    <a:ext cx="479900" cy="275829"/>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F284ED7"/>
    <w:multiLevelType w:val="multilevel"/>
    <w:tmpl w:val="5F284ED7"/>
    <w:lvl w:ilvl="0" w:tentative="0">
      <w:start w:val="1"/>
      <w:numFmt w:val="chineseCountingThousand"/>
      <w:pStyle w:val="79"/>
      <w:lvlText w:val="%1"/>
      <w:lvlJc w:val="left"/>
      <w:pPr>
        <w:ind w:left="0" w:firstLine="0"/>
      </w:pPr>
      <w:rPr>
        <w:rFonts w:hint="eastAsia"/>
      </w:rPr>
    </w:lvl>
    <w:lvl w:ilvl="1" w:tentative="0">
      <w:start w:val="1"/>
      <w:numFmt w:val="decimal"/>
      <w:pStyle w:val="81"/>
      <w:isLgl/>
      <w:lvlText w:val="%1.%2"/>
      <w:lvlJc w:val="left"/>
      <w:pPr>
        <w:ind w:left="0" w:firstLine="0"/>
      </w:pPr>
      <w:rPr>
        <w:rFonts w:hint="eastAsia"/>
      </w:rPr>
    </w:lvl>
    <w:lvl w:ilvl="2" w:tentative="0">
      <w:start w:val="1"/>
      <w:numFmt w:val="decimal"/>
      <w:pStyle w:val="83"/>
      <w:isLgl/>
      <w:lvlText w:val="%1.%2.%3"/>
      <w:lvlJc w:val="left"/>
      <w:pPr>
        <w:ind w:left="0" w:firstLine="0"/>
      </w:pPr>
      <w:rPr>
        <w:rFonts w:hint="eastAsia"/>
      </w:rPr>
    </w:lvl>
    <w:lvl w:ilvl="3" w:tentative="0">
      <w:start w:val="1"/>
      <w:numFmt w:val="decimal"/>
      <w:pStyle w:val="85"/>
      <w:isLgl/>
      <w:lvlText w:val="%1.%2.%3.%4"/>
      <w:lvlJc w:val="left"/>
      <w:pPr>
        <w:ind w:left="0" w:firstLine="0"/>
      </w:pPr>
      <w:rPr>
        <w:rFonts w:hint="eastAsia"/>
      </w:rPr>
    </w:lvl>
    <w:lvl w:ilvl="4" w:tentative="0">
      <w:start w:val="1"/>
      <w:numFmt w:val="decimal"/>
      <w:pStyle w:val="87"/>
      <w:isLgl/>
      <w:lvlText w:val="%1.%2.%3.%4.%5"/>
      <w:lvlJc w:val="left"/>
      <w:pPr>
        <w:ind w:left="0" w:firstLine="0"/>
      </w:pPr>
      <w:rPr>
        <w:rFonts w:hint="eastAsia"/>
      </w:rPr>
    </w:lvl>
    <w:lvl w:ilvl="5" w:tentative="0">
      <w:start w:val="1"/>
      <w:numFmt w:val="decimal"/>
      <w:pStyle w:val="89"/>
      <w:isLgl/>
      <w:lvlText w:val="%1.%2.%3.%4.%5.%6"/>
      <w:lvlJc w:val="left"/>
      <w:pPr>
        <w:ind w:left="0" w:firstLine="0"/>
      </w:pPr>
      <w:rPr>
        <w:rFonts w:hint="eastAsia"/>
      </w:rPr>
    </w:lvl>
    <w:lvl w:ilvl="6" w:tentative="0">
      <w:start w:val="1"/>
      <w:numFmt w:val="decimal"/>
      <w:pStyle w:val="10"/>
      <w:isLgl/>
      <w:lvlText w:val="%1.%2.%3.%4.%5.%6.%7"/>
      <w:lvlJc w:val="left"/>
      <w:pPr>
        <w:ind w:left="0" w:firstLine="0"/>
      </w:pPr>
      <w:rPr>
        <w:rFonts w:hint="eastAsia"/>
      </w:rPr>
    </w:lvl>
    <w:lvl w:ilvl="7" w:tentative="0">
      <w:start w:val="1"/>
      <w:numFmt w:val="decimal"/>
      <w:isLgl/>
      <w:lvlText w:val="%1.%2.%3.%4.%5.%6.%7.%8"/>
      <w:lvlJc w:val="left"/>
      <w:pPr>
        <w:ind w:left="0" w:firstLine="0"/>
      </w:pPr>
      <w:rPr>
        <w:rFonts w:hint="eastAsia"/>
      </w:rPr>
    </w:lvl>
    <w:lvl w:ilvl="8" w:tentative="0">
      <w:start w:val="1"/>
      <w:numFmt w:val="decimal"/>
      <w:isLgl/>
      <w:lvlText w:val="%1.%2.%3.%4.%5.%6.%7.%8.%9"/>
      <w:lvlJc w:val="left"/>
      <w:pPr>
        <w:ind w:left="0" w:firstLine="0"/>
      </w:pPr>
      <w:rPr>
        <w:rFonts w:hint="eastAsia"/>
      </w:rPr>
    </w:lvl>
  </w:abstractNum>
  <w:abstractNum w:abstractNumId="1">
    <w:nsid w:val="642E10E7"/>
    <w:multiLevelType w:val="multilevel"/>
    <w:tmpl w:val="642E10E7"/>
    <w:lvl w:ilvl="0" w:tentative="0">
      <w:start w:val="1"/>
      <w:numFmt w:val="chineseCountingThousand"/>
      <w:pStyle w:val="2"/>
      <w:lvlText w:val="%1."/>
      <w:lvlJc w:val="left"/>
      <w:pPr>
        <w:ind w:left="0" w:firstLine="0"/>
      </w:pPr>
      <w:rPr>
        <w:rFonts w:hint="eastAsia"/>
      </w:rPr>
    </w:lvl>
    <w:lvl w:ilvl="1" w:tentative="0">
      <w:start w:val="1"/>
      <w:numFmt w:val="decimal"/>
      <w:pStyle w:val="3"/>
      <w:isLgl/>
      <w:lvlText w:val="%1.%2"/>
      <w:lvlJc w:val="left"/>
      <w:pPr>
        <w:ind w:left="0" w:firstLine="0"/>
      </w:pPr>
      <w:rPr>
        <w:rFonts w:hint="eastAsia"/>
      </w:rPr>
    </w:lvl>
    <w:lvl w:ilvl="2" w:tentative="0">
      <w:start w:val="1"/>
      <w:numFmt w:val="decimal"/>
      <w:pStyle w:val="4"/>
      <w:isLgl/>
      <w:lvlText w:val="%1.%2.%3"/>
      <w:lvlJc w:val="left"/>
      <w:pPr>
        <w:ind w:left="0" w:firstLine="0"/>
      </w:pPr>
      <w:rPr>
        <w:rFonts w:hint="eastAsia"/>
      </w:rPr>
    </w:lvl>
    <w:lvl w:ilvl="3" w:tentative="0">
      <w:start w:val="1"/>
      <w:numFmt w:val="decimal"/>
      <w:pStyle w:val="5"/>
      <w:isLgl/>
      <w:lvlText w:val="%1.%2.%3.%4"/>
      <w:lvlJc w:val="left"/>
      <w:pPr>
        <w:ind w:left="0" w:firstLine="0"/>
      </w:pPr>
      <w:rPr>
        <w:rFonts w:hint="eastAsia"/>
      </w:rPr>
    </w:lvl>
    <w:lvl w:ilvl="4" w:tentative="0">
      <w:start w:val="1"/>
      <w:numFmt w:val="decimal"/>
      <w:isLgl/>
      <w:lvlText w:val="%1.%2.%3.%4.%5"/>
      <w:lvlJc w:val="left"/>
      <w:pPr>
        <w:ind w:left="0" w:firstLine="0"/>
      </w:pPr>
      <w:rPr>
        <w:rFonts w:hint="eastAsia"/>
      </w:rPr>
    </w:lvl>
    <w:lvl w:ilvl="5" w:tentative="0">
      <w:start w:val="1"/>
      <w:numFmt w:val="decimal"/>
      <w:isLgl/>
      <w:lvlText w:val="%1.%2.%3.%4.%5.%6"/>
      <w:lvlJc w:val="left"/>
      <w:pPr>
        <w:ind w:left="0" w:firstLine="0"/>
      </w:pPr>
      <w:rPr>
        <w:rFonts w:hint="eastAsia"/>
      </w:rPr>
    </w:lvl>
    <w:lvl w:ilvl="6" w:tentative="0">
      <w:start w:val="1"/>
      <w:numFmt w:val="decimal"/>
      <w:isLgl/>
      <w:lvlText w:val="%1.%2.%3.%4.%5.%6.%7"/>
      <w:lvlJc w:val="left"/>
      <w:pPr>
        <w:ind w:left="0" w:firstLine="0"/>
      </w:pPr>
      <w:rPr>
        <w:rFonts w:hint="eastAsia"/>
      </w:rPr>
    </w:lvl>
    <w:lvl w:ilvl="7" w:tentative="0">
      <w:start w:val="1"/>
      <w:numFmt w:val="decimal"/>
      <w:isLgl/>
      <w:lvlText w:val="%1.%2.%3.%4.%5.%6.%7.%8"/>
      <w:lvlJc w:val="left"/>
      <w:pPr>
        <w:ind w:left="0" w:firstLine="0"/>
      </w:pPr>
      <w:rPr>
        <w:rFonts w:hint="eastAsia"/>
      </w:rPr>
    </w:lvl>
    <w:lvl w:ilvl="8" w:tentative="0">
      <w:start w:val="1"/>
      <w:numFmt w:val="decimal"/>
      <w:isLgl/>
      <w:lvlText w:val="%1.%2.%3.%4.%5.%6.%7.%8.%9"/>
      <w:lvlJc w:val="left"/>
      <w:pPr>
        <w:ind w:left="0" w:firstLine="0"/>
      </w:pPr>
      <w:rPr>
        <w:rFonts w:hint="eastAsi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GVlNDMyYzBkMWNmNzdiYmM1MDBlNDM0ZmJhOGJlN2UifQ=="/>
  </w:docVars>
  <w:rsids>
    <w:rsidRoot w:val="0061196F"/>
    <w:rsid w:val="00000AC2"/>
    <w:rsid w:val="0000183C"/>
    <w:rsid w:val="000036E0"/>
    <w:rsid w:val="00004404"/>
    <w:rsid w:val="00005F1C"/>
    <w:rsid w:val="00006FEF"/>
    <w:rsid w:val="0001010B"/>
    <w:rsid w:val="000108E9"/>
    <w:rsid w:val="000116F3"/>
    <w:rsid w:val="000135A8"/>
    <w:rsid w:val="00013696"/>
    <w:rsid w:val="00013DBB"/>
    <w:rsid w:val="000149EB"/>
    <w:rsid w:val="000206BC"/>
    <w:rsid w:val="00020B30"/>
    <w:rsid w:val="0002164C"/>
    <w:rsid w:val="000216CB"/>
    <w:rsid w:val="00021E93"/>
    <w:rsid w:val="00022BF2"/>
    <w:rsid w:val="000254B3"/>
    <w:rsid w:val="000277E7"/>
    <w:rsid w:val="00032179"/>
    <w:rsid w:val="000321E8"/>
    <w:rsid w:val="000347B3"/>
    <w:rsid w:val="00034B5A"/>
    <w:rsid w:val="000353D3"/>
    <w:rsid w:val="00035CFA"/>
    <w:rsid w:val="000367DA"/>
    <w:rsid w:val="00036D67"/>
    <w:rsid w:val="00037BCB"/>
    <w:rsid w:val="000403B4"/>
    <w:rsid w:val="00040E5A"/>
    <w:rsid w:val="0004210B"/>
    <w:rsid w:val="00043C70"/>
    <w:rsid w:val="00043FE1"/>
    <w:rsid w:val="00044484"/>
    <w:rsid w:val="0004668F"/>
    <w:rsid w:val="00046AB2"/>
    <w:rsid w:val="00047020"/>
    <w:rsid w:val="000525A1"/>
    <w:rsid w:val="00055A61"/>
    <w:rsid w:val="000568A0"/>
    <w:rsid w:val="00057D6A"/>
    <w:rsid w:val="00063E02"/>
    <w:rsid w:val="0006776C"/>
    <w:rsid w:val="00070591"/>
    <w:rsid w:val="000739A1"/>
    <w:rsid w:val="0007511B"/>
    <w:rsid w:val="000771A7"/>
    <w:rsid w:val="0008338A"/>
    <w:rsid w:val="00083BBC"/>
    <w:rsid w:val="00084C7F"/>
    <w:rsid w:val="000857D5"/>
    <w:rsid w:val="00090544"/>
    <w:rsid w:val="0009140D"/>
    <w:rsid w:val="00095F88"/>
    <w:rsid w:val="0009721C"/>
    <w:rsid w:val="000A1AF0"/>
    <w:rsid w:val="000A3175"/>
    <w:rsid w:val="000A7077"/>
    <w:rsid w:val="000A742B"/>
    <w:rsid w:val="000B0588"/>
    <w:rsid w:val="000B1318"/>
    <w:rsid w:val="000B16A4"/>
    <w:rsid w:val="000B1DA1"/>
    <w:rsid w:val="000B2B48"/>
    <w:rsid w:val="000B5D96"/>
    <w:rsid w:val="000B5E26"/>
    <w:rsid w:val="000B7CCC"/>
    <w:rsid w:val="000B7F1A"/>
    <w:rsid w:val="000C2ACB"/>
    <w:rsid w:val="000D29FA"/>
    <w:rsid w:val="000D5D1F"/>
    <w:rsid w:val="000D5FCA"/>
    <w:rsid w:val="000D5FDD"/>
    <w:rsid w:val="000E275D"/>
    <w:rsid w:val="000E28F2"/>
    <w:rsid w:val="000E435C"/>
    <w:rsid w:val="000E6DAF"/>
    <w:rsid w:val="000F487B"/>
    <w:rsid w:val="000F4D63"/>
    <w:rsid w:val="000F5BFF"/>
    <w:rsid w:val="000F720B"/>
    <w:rsid w:val="00100110"/>
    <w:rsid w:val="00100ECD"/>
    <w:rsid w:val="00102157"/>
    <w:rsid w:val="00104AB3"/>
    <w:rsid w:val="00111FBA"/>
    <w:rsid w:val="00113071"/>
    <w:rsid w:val="00115EE9"/>
    <w:rsid w:val="00122B8F"/>
    <w:rsid w:val="00123A6C"/>
    <w:rsid w:val="00127678"/>
    <w:rsid w:val="0012768F"/>
    <w:rsid w:val="001276DE"/>
    <w:rsid w:val="00131A21"/>
    <w:rsid w:val="0013222E"/>
    <w:rsid w:val="00134113"/>
    <w:rsid w:val="0013446C"/>
    <w:rsid w:val="001353A8"/>
    <w:rsid w:val="001354A0"/>
    <w:rsid w:val="0013564F"/>
    <w:rsid w:val="00140EFF"/>
    <w:rsid w:val="00141E7E"/>
    <w:rsid w:val="00142A12"/>
    <w:rsid w:val="00144375"/>
    <w:rsid w:val="00144FAD"/>
    <w:rsid w:val="00146617"/>
    <w:rsid w:val="001502FA"/>
    <w:rsid w:val="00153B28"/>
    <w:rsid w:val="0015496F"/>
    <w:rsid w:val="0016176B"/>
    <w:rsid w:val="00162107"/>
    <w:rsid w:val="00164523"/>
    <w:rsid w:val="00165C79"/>
    <w:rsid w:val="00166CA4"/>
    <w:rsid w:val="0016729E"/>
    <w:rsid w:val="00170780"/>
    <w:rsid w:val="0017607E"/>
    <w:rsid w:val="001771FF"/>
    <w:rsid w:val="001811C0"/>
    <w:rsid w:val="001825D6"/>
    <w:rsid w:val="001852DC"/>
    <w:rsid w:val="0018778E"/>
    <w:rsid w:val="00187D8E"/>
    <w:rsid w:val="00193742"/>
    <w:rsid w:val="0019399D"/>
    <w:rsid w:val="00197840"/>
    <w:rsid w:val="001A19E4"/>
    <w:rsid w:val="001A2AC7"/>
    <w:rsid w:val="001A36D5"/>
    <w:rsid w:val="001A39CF"/>
    <w:rsid w:val="001A3B49"/>
    <w:rsid w:val="001A4F59"/>
    <w:rsid w:val="001A7925"/>
    <w:rsid w:val="001B7C0A"/>
    <w:rsid w:val="001C115C"/>
    <w:rsid w:val="001C33BE"/>
    <w:rsid w:val="001C392E"/>
    <w:rsid w:val="001C7CBF"/>
    <w:rsid w:val="001D1560"/>
    <w:rsid w:val="001D1633"/>
    <w:rsid w:val="001D2906"/>
    <w:rsid w:val="001D2CC7"/>
    <w:rsid w:val="001D3A40"/>
    <w:rsid w:val="001D7366"/>
    <w:rsid w:val="001E0D64"/>
    <w:rsid w:val="001E2C85"/>
    <w:rsid w:val="001E330B"/>
    <w:rsid w:val="001E369F"/>
    <w:rsid w:val="001E76C5"/>
    <w:rsid w:val="001F37F6"/>
    <w:rsid w:val="001F55C1"/>
    <w:rsid w:val="002019EC"/>
    <w:rsid w:val="00210ACE"/>
    <w:rsid w:val="0021297B"/>
    <w:rsid w:val="0021589D"/>
    <w:rsid w:val="00221756"/>
    <w:rsid w:val="002223EF"/>
    <w:rsid w:val="00223785"/>
    <w:rsid w:val="0022756F"/>
    <w:rsid w:val="00227EC9"/>
    <w:rsid w:val="0023156B"/>
    <w:rsid w:val="0023252B"/>
    <w:rsid w:val="00234EC8"/>
    <w:rsid w:val="0023527F"/>
    <w:rsid w:val="0023735D"/>
    <w:rsid w:val="00244712"/>
    <w:rsid w:val="00246116"/>
    <w:rsid w:val="00247FE1"/>
    <w:rsid w:val="00252718"/>
    <w:rsid w:val="002541DA"/>
    <w:rsid w:val="00255221"/>
    <w:rsid w:val="00255824"/>
    <w:rsid w:val="00261B0A"/>
    <w:rsid w:val="00263A76"/>
    <w:rsid w:val="002671B6"/>
    <w:rsid w:val="00274273"/>
    <w:rsid w:val="00277597"/>
    <w:rsid w:val="00282368"/>
    <w:rsid w:val="00285704"/>
    <w:rsid w:val="002877E2"/>
    <w:rsid w:val="00287A60"/>
    <w:rsid w:val="00290132"/>
    <w:rsid w:val="002926BB"/>
    <w:rsid w:val="00292BF2"/>
    <w:rsid w:val="00293893"/>
    <w:rsid w:val="00294BAC"/>
    <w:rsid w:val="00295435"/>
    <w:rsid w:val="002954F3"/>
    <w:rsid w:val="002967D6"/>
    <w:rsid w:val="002973DF"/>
    <w:rsid w:val="002A09F3"/>
    <w:rsid w:val="002A1DAC"/>
    <w:rsid w:val="002A37AB"/>
    <w:rsid w:val="002B0A81"/>
    <w:rsid w:val="002B2418"/>
    <w:rsid w:val="002B4503"/>
    <w:rsid w:val="002B586B"/>
    <w:rsid w:val="002B5CCB"/>
    <w:rsid w:val="002B68D8"/>
    <w:rsid w:val="002C08E7"/>
    <w:rsid w:val="002C1A65"/>
    <w:rsid w:val="002C4CB6"/>
    <w:rsid w:val="002C6265"/>
    <w:rsid w:val="002D6CB7"/>
    <w:rsid w:val="002D745A"/>
    <w:rsid w:val="002E1AA7"/>
    <w:rsid w:val="002E1FC3"/>
    <w:rsid w:val="002E2BD2"/>
    <w:rsid w:val="002E3C1B"/>
    <w:rsid w:val="002E4C03"/>
    <w:rsid w:val="002F1A6E"/>
    <w:rsid w:val="002F6044"/>
    <w:rsid w:val="002F6BCA"/>
    <w:rsid w:val="002F6FBA"/>
    <w:rsid w:val="00304CCD"/>
    <w:rsid w:val="003057DD"/>
    <w:rsid w:val="0031046B"/>
    <w:rsid w:val="003104F8"/>
    <w:rsid w:val="003137E8"/>
    <w:rsid w:val="003148F5"/>
    <w:rsid w:val="00315893"/>
    <w:rsid w:val="00317BE2"/>
    <w:rsid w:val="00321D8B"/>
    <w:rsid w:val="003227A4"/>
    <w:rsid w:val="00323210"/>
    <w:rsid w:val="003237A3"/>
    <w:rsid w:val="00323A6A"/>
    <w:rsid w:val="0032569C"/>
    <w:rsid w:val="00326070"/>
    <w:rsid w:val="00330200"/>
    <w:rsid w:val="00331342"/>
    <w:rsid w:val="0033568F"/>
    <w:rsid w:val="003360E6"/>
    <w:rsid w:val="003363CB"/>
    <w:rsid w:val="00336661"/>
    <w:rsid w:val="00340B22"/>
    <w:rsid w:val="003411BD"/>
    <w:rsid w:val="00341CDF"/>
    <w:rsid w:val="003424E0"/>
    <w:rsid w:val="00343FCC"/>
    <w:rsid w:val="00344C95"/>
    <w:rsid w:val="003519B9"/>
    <w:rsid w:val="00351AD4"/>
    <w:rsid w:val="00351E3C"/>
    <w:rsid w:val="003522B4"/>
    <w:rsid w:val="0035352D"/>
    <w:rsid w:val="00353868"/>
    <w:rsid w:val="003553ED"/>
    <w:rsid w:val="003561DE"/>
    <w:rsid w:val="0035637E"/>
    <w:rsid w:val="00356FBC"/>
    <w:rsid w:val="003574D6"/>
    <w:rsid w:val="0036317B"/>
    <w:rsid w:val="00363396"/>
    <w:rsid w:val="00363535"/>
    <w:rsid w:val="00364269"/>
    <w:rsid w:val="003647CC"/>
    <w:rsid w:val="00366578"/>
    <w:rsid w:val="00366D62"/>
    <w:rsid w:val="003670C7"/>
    <w:rsid w:val="003705C8"/>
    <w:rsid w:val="00376700"/>
    <w:rsid w:val="00376930"/>
    <w:rsid w:val="0038168C"/>
    <w:rsid w:val="00382AEB"/>
    <w:rsid w:val="00385436"/>
    <w:rsid w:val="00385EDE"/>
    <w:rsid w:val="0038716D"/>
    <w:rsid w:val="0038748D"/>
    <w:rsid w:val="0039011B"/>
    <w:rsid w:val="00391965"/>
    <w:rsid w:val="0039644F"/>
    <w:rsid w:val="003974C2"/>
    <w:rsid w:val="003A1D75"/>
    <w:rsid w:val="003A29F9"/>
    <w:rsid w:val="003A3654"/>
    <w:rsid w:val="003A685F"/>
    <w:rsid w:val="003A7492"/>
    <w:rsid w:val="003B0E65"/>
    <w:rsid w:val="003B335D"/>
    <w:rsid w:val="003B49AA"/>
    <w:rsid w:val="003C0461"/>
    <w:rsid w:val="003C3F96"/>
    <w:rsid w:val="003C43AE"/>
    <w:rsid w:val="003C44FE"/>
    <w:rsid w:val="003C5189"/>
    <w:rsid w:val="003C5C1A"/>
    <w:rsid w:val="003C5C5A"/>
    <w:rsid w:val="003D1772"/>
    <w:rsid w:val="003D2D68"/>
    <w:rsid w:val="003D3295"/>
    <w:rsid w:val="003D3D7B"/>
    <w:rsid w:val="003D5731"/>
    <w:rsid w:val="003E102F"/>
    <w:rsid w:val="003E369A"/>
    <w:rsid w:val="003E49C2"/>
    <w:rsid w:val="003E509A"/>
    <w:rsid w:val="003E6F6B"/>
    <w:rsid w:val="003E7E00"/>
    <w:rsid w:val="003F14BB"/>
    <w:rsid w:val="003F2684"/>
    <w:rsid w:val="003F2BCE"/>
    <w:rsid w:val="003F34D5"/>
    <w:rsid w:val="003F386F"/>
    <w:rsid w:val="003F484E"/>
    <w:rsid w:val="003F65C8"/>
    <w:rsid w:val="003F7A69"/>
    <w:rsid w:val="004007B2"/>
    <w:rsid w:val="00401231"/>
    <w:rsid w:val="0040163A"/>
    <w:rsid w:val="00403DA7"/>
    <w:rsid w:val="00406226"/>
    <w:rsid w:val="004067EE"/>
    <w:rsid w:val="00410E65"/>
    <w:rsid w:val="004112B9"/>
    <w:rsid w:val="0041501C"/>
    <w:rsid w:val="0041540F"/>
    <w:rsid w:val="004175EA"/>
    <w:rsid w:val="0042027E"/>
    <w:rsid w:val="00420551"/>
    <w:rsid w:val="00426016"/>
    <w:rsid w:val="00426900"/>
    <w:rsid w:val="0042750E"/>
    <w:rsid w:val="00430924"/>
    <w:rsid w:val="00430EBE"/>
    <w:rsid w:val="00432402"/>
    <w:rsid w:val="00432BB2"/>
    <w:rsid w:val="00437ECA"/>
    <w:rsid w:val="00442E55"/>
    <w:rsid w:val="00443C83"/>
    <w:rsid w:val="004463A6"/>
    <w:rsid w:val="00446471"/>
    <w:rsid w:val="004479CC"/>
    <w:rsid w:val="00452CDB"/>
    <w:rsid w:val="00454517"/>
    <w:rsid w:val="0046254A"/>
    <w:rsid w:val="0046340C"/>
    <w:rsid w:val="0046345F"/>
    <w:rsid w:val="00465833"/>
    <w:rsid w:val="00472CFD"/>
    <w:rsid w:val="004738EF"/>
    <w:rsid w:val="00474B79"/>
    <w:rsid w:val="00475664"/>
    <w:rsid w:val="00475C34"/>
    <w:rsid w:val="00475DE3"/>
    <w:rsid w:val="00482838"/>
    <w:rsid w:val="004830C2"/>
    <w:rsid w:val="00483116"/>
    <w:rsid w:val="004831D9"/>
    <w:rsid w:val="00487750"/>
    <w:rsid w:val="004908B3"/>
    <w:rsid w:val="00490F89"/>
    <w:rsid w:val="0049111B"/>
    <w:rsid w:val="004916CD"/>
    <w:rsid w:val="00492456"/>
    <w:rsid w:val="00492D1D"/>
    <w:rsid w:val="00492EE0"/>
    <w:rsid w:val="004954D2"/>
    <w:rsid w:val="00496172"/>
    <w:rsid w:val="004A0013"/>
    <w:rsid w:val="004A3782"/>
    <w:rsid w:val="004B0B0C"/>
    <w:rsid w:val="004B23BD"/>
    <w:rsid w:val="004B38EF"/>
    <w:rsid w:val="004B5250"/>
    <w:rsid w:val="004B6164"/>
    <w:rsid w:val="004B75B1"/>
    <w:rsid w:val="004C0007"/>
    <w:rsid w:val="004C1226"/>
    <w:rsid w:val="004C16CF"/>
    <w:rsid w:val="004C2872"/>
    <w:rsid w:val="004C40E4"/>
    <w:rsid w:val="004C5307"/>
    <w:rsid w:val="004C5F23"/>
    <w:rsid w:val="004C62A4"/>
    <w:rsid w:val="004C6C61"/>
    <w:rsid w:val="004D0DBF"/>
    <w:rsid w:val="004D3D27"/>
    <w:rsid w:val="004D49CD"/>
    <w:rsid w:val="004D4DB7"/>
    <w:rsid w:val="004D4FF6"/>
    <w:rsid w:val="004D726A"/>
    <w:rsid w:val="004E0CBD"/>
    <w:rsid w:val="004E3C29"/>
    <w:rsid w:val="004F1FE8"/>
    <w:rsid w:val="004F24AF"/>
    <w:rsid w:val="004F290B"/>
    <w:rsid w:val="004F734B"/>
    <w:rsid w:val="004F7600"/>
    <w:rsid w:val="0050374B"/>
    <w:rsid w:val="00504223"/>
    <w:rsid w:val="005052DC"/>
    <w:rsid w:val="00507DB2"/>
    <w:rsid w:val="0051248D"/>
    <w:rsid w:val="00513045"/>
    <w:rsid w:val="00513F31"/>
    <w:rsid w:val="00516BA0"/>
    <w:rsid w:val="005200AF"/>
    <w:rsid w:val="005248E3"/>
    <w:rsid w:val="005255D5"/>
    <w:rsid w:val="00525EE3"/>
    <w:rsid w:val="00527B54"/>
    <w:rsid w:val="00532B47"/>
    <w:rsid w:val="005404E0"/>
    <w:rsid w:val="00541570"/>
    <w:rsid w:val="005420B5"/>
    <w:rsid w:val="005435FB"/>
    <w:rsid w:val="00546557"/>
    <w:rsid w:val="00546871"/>
    <w:rsid w:val="0055236E"/>
    <w:rsid w:val="005547D7"/>
    <w:rsid w:val="0055795C"/>
    <w:rsid w:val="005620E9"/>
    <w:rsid w:val="005622C9"/>
    <w:rsid w:val="00563300"/>
    <w:rsid w:val="00563673"/>
    <w:rsid w:val="00563E7E"/>
    <w:rsid w:val="005670A8"/>
    <w:rsid w:val="005707A9"/>
    <w:rsid w:val="0057157E"/>
    <w:rsid w:val="00571DB9"/>
    <w:rsid w:val="00576EB2"/>
    <w:rsid w:val="00577547"/>
    <w:rsid w:val="00580504"/>
    <w:rsid w:val="005844FA"/>
    <w:rsid w:val="0058521E"/>
    <w:rsid w:val="00591103"/>
    <w:rsid w:val="00592761"/>
    <w:rsid w:val="0059544B"/>
    <w:rsid w:val="005976FD"/>
    <w:rsid w:val="005A312C"/>
    <w:rsid w:val="005A6958"/>
    <w:rsid w:val="005A798C"/>
    <w:rsid w:val="005B0775"/>
    <w:rsid w:val="005B136A"/>
    <w:rsid w:val="005B191F"/>
    <w:rsid w:val="005B2476"/>
    <w:rsid w:val="005B4474"/>
    <w:rsid w:val="005B5513"/>
    <w:rsid w:val="005B6481"/>
    <w:rsid w:val="005B6705"/>
    <w:rsid w:val="005B70B4"/>
    <w:rsid w:val="005B78C0"/>
    <w:rsid w:val="005B7ADD"/>
    <w:rsid w:val="005C0567"/>
    <w:rsid w:val="005C0A29"/>
    <w:rsid w:val="005C326F"/>
    <w:rsid w:val="005C329C"/>
    <w:rsid w:val="005C32A8"/>
    <w:rsid w:val="005C4C25"/>
    <w:rsid w:val="005D2EE5"/>
    <w:rsid w:val="005D315B"/>
    <w:rsid w:val="005D5FD7"/>
    <w:rsid w:val="005E2474"/>
    <w:rsid w:val="005E2980"/>
    <w:rsid w:val="005E3964"/>
    <w:rsid w:val="005E65BF"/>
    <w:rsid w:val="005F0BE1"/>
    <w:rsid w:val="005F2D77"/>
    <w:rsid w:val="005F3C0B"/>
    <w:rsid w:val="005F464B"/>
    <w:rsid w:val="005F4CC8"/>
    <w:rsid w:val="005F56DF"/>
    <w:rsid w:val="005F7451"/>
    <w:rsid w:val="005F7C07"/>
    <w:rsid w:val="00600352"/>
    <w:rsid w:val="006007A9"/>
    <w:rsid w:val="0060097A"/>
    <w:rsid w:val="00600981"/>
    <w:rsid w:val="00605D86"/>
    <w:rsid w:val="0060797F"/>
    <w:rsid w:val="0061184A"/>
    <w:rsid w:val="0061196F"/>
    <w:rsid w:val="006133A1"/>
    <w:rsid w:val="00617AD1"/>
    <w:rsid w:val="00620CCB"/>
    <w:rsid w:val="00621C74"/>
    <w:rsid w:val="006223D2"/>
    <w:rsid w:val="00623166"/>
    <w:rsid w:val="0062424C"/>
    <w:rsid w:val="00624624"/>
    <w:rsid w:val="006263A9"/>
    <w:rsid w:val="00630265"/>
    <w:rsid w:val="006302C3"/>
    <w:rsid w:val="006305D8"/>
    <w:rsid w:val="006305DA"/>
    <w:rsid w:val="00632CB3"/>
    <w:rsid w:val="006336D0"/>
    <w:rsid w:val="00633F32"/>
    <w:rsid w:val="00635AB9"/>
    <w:rsid w:val="00641AD0"/>
    <w:rsid w:val="00642296"/>
    <w:rsid w:val="006435B4"/>
    <w:rsid w:val="00647E2C"/>
    <w:rsid w:val="006506D6"/>
    <w:rsid w:val="006513D4"/>
    <w:rsid w:val="00651E4E"/>
    <w:rsid w:val="00652028"/>
    <w:rsid w:val="00652AA9"/>
    <w:rsid w:val="00652BD3"/>
    <w:rsid w:val="0065585F"/>
    <w:rsid w:val="00656CE2"/>
    <w:rsid w:val="006574DA"/>
    <w:rsid w:val="00660488"/>
    <w:rsid w:val="00663473"/>
    <w:rsid w:val="00665B0A"/>
    <w:rsid w:val="00666FC1"/>
    <w:rsid w:val="00671008"/>
    <w:rsid w:val="0067589C"/>
    <w:rsid w:val="0067768E"/>
    <w:rsid w:val="006806C1"/>
    <w:rsid w:val="00686082"/>
    <w:rsid w:val="00687B41"/>
    <w:rsid w:val="00687DDC"/>
    <w:rsid w:val="006914F1"/>
    <w:rsid w:val="00694749"/>
    <w:rsid w:val="00695906"/>
    <w:rsid w:val="006A1866"/>
    <w:rsid w:val="006A31E4"/>
    <w:rsid w:val="006A6091"/>
    <w:rsid w:val="006A6A45"/>
    <w:rsid w:val="006A79AF"/>
    <w:rsid w:val="006A79CC"/>
    <w:rsid w:val="006B0A5F"/>
    <w:rsid w:val="006B0C06"/>
    <w:rsid w:val="006B2D89"/>
    <w:rsid w:val="006B3078"/>
    <w:rsid w:val="006B4E4E"/>
    <w:rsid w:val="006B7B90"/>
    <w:rsid w:val="006C12EB"/>
    <w:rsid w:val="006C2004"/>
    <w:rsid w:val="006C37F6"/>
    <w:rsid w:val="006C7C66"/>
    <w:rsid w:val="006D7CB8"/>
    <w:rsid w:val="006E365C"/>
    <w:rsid w:val="006E58B5"/>
    <w:rsid w:val="006E75C4"/>
    <w:rsid w:val="006F2E97"/>
    <w:rsid w:val="006F7454"/>
    <w:rsid w:val="00702CE1"/>
    <w:rsid w:val="00704C51"/>
    <w:rsid w:val="00706234"/>
    <w:rsid w:val="00710088"/>
    <w:rsid w:val="0071140E"/>
    <w:rsid w:val="00711B94"/>
    <w:rsid w:val="00713B19"/>
    <w:rsid w:val="00715F5D"/>
    <w:rsid w:val="00717B1E"/>
    <w:rsid w:val="007207CA"/>
    <w:rsid w:val="0072410F"/>
    <w:rsid w:val="007241A2"/>
    <w:rsid w:val="00724A9D"/>
    <w:rsid w:val="007332A4"/>
    <w:rsid w:val="007338E8"/>
    <w:rsid w:val="00734411"/>
    <w:rsid w:val="00734B47"/>
    <w:rsid w:val="0073574F"/>
    <w:rsid w:val="0073686B"/>
    <w:rsid w:val="00736CE1"/>
    <w:rsid w:val="00745E36"/>
    <w:rsid w:val="00747E36"/>
    <w:rsid w:val="007505D0"/>
    <w:rsid w:val="0075223F"/>
    <w:rsid w:val="0076041A"/>
    <w:rsid w:val="00760E60"/>
    <w:rsid w:val="0076192F"/>
    <w:rsid w:val="00763B5A"/>
    <w:rsid w:val="00765D97"/>
    <w:rsid w:val="00770084"/>
    <w:rsid w:val="00770B81"/>
    <w:rsid w:val="00771369"/>
    <w:rsid w:val="007761A5"/>
    <w:rsid w:val="00780C60"/>
    <w:rsid w:val="00780E49"/>
    <w:rsid w:val="0078114C"/>
    <w:rsid w:val="007821E5"/>
    <w:rsid w:val="00782353"/>
    <w:rsid w:val="00783A10"/>
    <w:rsid w:val="0078401F"/>
    <w:rsid w:val="0078463B"/>
    <w:rsid w:val="007877AB"/>
    <w:rsid w:val="00787F92"/>
    <w:rsid w:val="0079105A"/>
    <w:rsid w:val="00791D0E"/>
    <w:rsid w:val="00793A22"/>
    <w:rsid w:val="00795C5B"/>
    <w:rsid w:val="007A18CB"/>
    <w:rsid w:val="007A200C"/>
    <w:rsid w:val="007A56D2"/>
    <w:rsid w:val="007A659D"/>
    <w:rsid w:val="007A6849"/>
    <w:rsid w:val="007A75B7"/>
    <w:rsid w:val="007B18AF"/>
    <w:rsid w:val="007B68E9"/>
    <w:rsid w:val="007C097A"/>
    <w:rsid w:val="007C117E"/>
    <w:rsid w:val="007C4BC8"/>
    <w:rsid w:val="007D1618"/>
    <w:rsid w:val="007D2C7A"/>
    <w:rsid w:val="007D414F"/>
    <w:rsid w:val="007D450F"/>
    <w:rsid w:val="007D4B70"/>
    <w:rsid w:val="007D522C"/>
    <w:rsid w:val="007D7827"/>
    <w:rsid w:val="007E1242"/>
    <w:rsid w:val="007E3EF1"/>
    <w:rsid w:val="007E5D28"/>
    <w:rsid w:val="007E689E"/>
    <w:rsid w:val="007E76D7"/>
    <w:rsid w:val="007E7E36"/>
    <w:rsid w:val="007F14C3"/>
    <w:rsid w:val="007F50B7"/>
    <w:rsid w:val="007F5159"/>
    <w:rsid w:val="007F60EA"/>
    <w:rsid w:val="007F63D4"/>
    <w:rsid w:val="007F68B7"/>
    <w:rsid w:val="007F7922"/>
    <w:rsid w:val="008007B3"/>
    <w:rsid w:val="00803914"/>
    <w:rsid w:val="00805A6B"/>
    <w:rsid w:val="008123CF"/>
    <w:rsid w:val="0081318E"/>
    <w:rsid w:val="00815872"/>
    <w:rsid w:val="00816280"/>
    <w:rsid w:val="008167A7"/>
    <w:rsid w:val="00817B0F"/>
    <w:rsid w:val="008211BC"/>
    <w:rsid w:val="00823BC9"/>
    <w:rsid w:val="00825125"/>
    <w:rsid w:val="00826FC3"/>
    <w:rsid w:val="008331BE"/>
    <w:rsid w:val="00835ECE"/>
    <w:rsid w:val="00836F61"/>
    <w:rsid w:val="00841600"/>
    <w:rsid w:val="008432AA"/>
    <w:rsid w:val="00844113"/>
    <w:rsid w:val="0084461E"/>
    <w:rsid w:val="00844BE8"/>
    <w:rsid w:val="008455A5"/>
    <w:rsid w:val="00845B8A"/>
    <w:rsid w:val="00847C2D"/>
    <w:rsid w:val="008515E8"/>
    <w:rsid w:val="00852565"/>
    <w:rsid w:val="0085353C"/>
    <w:rsid w:val="0085668E"/>
    <w:rsid w:val="00856C91"/>
    <w:rsid w:val="00857198"/>
    <w:rsid w:val="008578D2"/>
    <w:rsid w:val="008602A0"/>
    <w:rsid w:val="008610B3"/>
    <w:rsid w:val="00862091"/>
    <w:rsid w:val="00862978"/>
    <w:rsid w:val="0086431F"/>
    <w:rsid w:val="00864399"/>
    <w:rsid w:val="0086700B"/>
    <w:rsid w:val="00870706"/>
    <w:rsid w:val="00872F83"/>
    <w:rsid w:val="00873552"/>
    <w:rsid w:val="00873794"/>
    <w:rsid w:val="00873F05"/>
    <w:rsid w:val="00876A2D"/>
    <w:rsid w:val="0087705F"/>
    <w:rsid w:val="008819F2"/>
    <w:rsid w:val="008833D8"/>
    <w:rsid w:val="008848B8"/>
    <w:rsid w:val="008849AF"/>
    <w:rsid w:val="00887216"/>
    <w:rsid w:val="008916B9"/>
    <w:rsid w:val="008A0EC6"/>
    <w:rsid w:val="008A2D99"/>
    <w:rsid w:val="008A30F9"/>
    <w:rsid w:val="008A3295"/>
    <w:rsid w:val="008A7F14"/>
    <w:rsid w:val="008B05E7"/>
    <w:rsid w:val="008B1B4F"/>
    <w:rsid w:val="008B1B50"/>
    <w:rsid w:val="008B3220"/>
    <w:rsid w:val="008B3952"/>
    <w:rsid w:val="008B5FB8"/>
    <w:rsid w:val="008C0C24"/>
    <w:rsid w:val="008C132E"/>
    <w:rsid w:val="008C1AA1"/>
    <w:rsid w:val="008C3DA3"/>
    <w:rsid w:val="008C45F0"/>
    <w:rsid w:val="008C53D8"/>
    <w:rsid w:val="008C5BD7"/>
    <w:rsid w:val="008C6F63"/>
    <w:rsid w:val="008D106F"/>
    <w:rsid w:val="008D10D1"/>
    <w:rsid w:val="008D1F52"/>
    <w:rsid w:val="008D310E"/>
    <w:rsid w:val="008D373A"/>
    <w:rsid w:val="008D629E"/>
    <w:rsid w:val="008E0527"/>
    <w:rsid w:val="008E1C93"/>
    <w:rsid w:val="008E4463"/>
    <w:rsid w:val="008E76C6"/>
    <w:rsid w:val="008F354B"/>
    <w:rsid w:val="008F538A"/>
    <w:rsid w:val="008F6CC1"/>
    <w:rsid w:val="00900199"/>
    <w:rsid w:val="00902D31"/>
    <w:rsid w:val="009031C2"/>
    <w:rsid w:val="009033E1"/>
    <w:rsid w:val="0090590E"/>
    <w:rsid w:val="00911A71"/>
    <w:rsid w:val="00911E6A"/>
    <w:rsid w:val="009139A0"/>
    <w:rsid w:val="009165F0"/>
    <w:rsid w:val="00917CE5"/>
    <w:rsid w:val="0092123F"/>
    <w:rsid w:val="00921936"/>
    <w:rsid w:val="009269C3"/>
    <w:rsid w:val="00926C79"/>
    <w:rsid w:val="00927F96"/>
    <w:rsid w:val="0093036B"/>
    <w:rsid w:val="009309E3"/>
    <w:rsid w:val="00931AA7"/>
    <w:rsid w:val="00936218"/>
    <w:rsid w:val="00936531"/>
    <w:rsid w:val="00941D7F"/>
    <w:rsid w:val="0094237A"/>
    <w:rsid w:val="00944368"/>
    <w:rsid w:val="009456F2"/>
    <w:rsid w:val="009459DD"/>
    <w:rsid w:val="00946AE9"/>
    <w:rsid w:val="00950A6E"/>
    <w:rsid w:val="009511AE"/>
    <w:rsid w:val="0095229F"/>
    <w:rsid w:val="00953E5A"/>
    <w:rsid w:val="00961ED4"/>
    <w:rsid w:val="009626FB"/>
    <w:rsid w:val="00965128"/>
    <w:rsid w:val="00970433"/>
    <w:rsid w:val="009707AB"/>
    <w:rsid w:val="009719EB"/>
    <w:rsid w:val="00976F9D"/>
    <w:rsid w:val="009773F2"/>
    <w:rsid w:val="0098061E"/>
    <w:rsid w:val="0098239B"/>
    <w:rsid w:val="00987966"/>
    <w:rsid w:val="00987ED8"/>
    <w:rsid w:val="00990888"/>
    <w:rsid w:val="009938B0"/>
    <w:rsid w:val="00993F55"/>
    <w:rsid w:val="00994720"/>
    <w:rsid w:val="00996E8C"/>
    <w:rsid w:val="009A3240"/>
    <w:rsid w:val="009A337A"/>
    <w:rsid w:val="009A4837"/>
    <w:rsid w:val="009A4AF1"/>
    <w:rsid w:val="009A688D"/>
    <w:rsid w:val="009A6D96"/>
    <w:rsid w:val="009A75BD"/>
    <w:rsid w:val="009A768E"/>
    <w:rsid w:val="009B16A7"/>
    <w:rsid w:val="009B359E"/>
    <w:rsid w:val="009C0E71"/>
    <w:rsid w:val="009C4611"/>
    <w:rsid w:val="009C6E5F"/>
    <w:rsid w:val="009D13F9"/>
    <w:rsid w:val="009D4DE3"/>
    <w:rsid w:val="009D5B3D"/>
    <w:rsid w:val="009E2567"/>
    <w:rsid w:val="009E39E0"/>
    <w:rsid w:val="009E3A87"/>
    <w:rsid w:val="009E638D"/>
    <w:rsid w:val="009E792D"/>
    <w:rsid w:val="009F1944"/>
    <w:rsid w:val="009F3E72"/>
    <w:rsid w:val="009F4235"/>
    <w:rsid w:val="00A02340"/>
    <w:rsid w:val="00A0292C"/>
    <w:rsid w:val="00A02944"/>
    <w:rsid w:val="00A109E2"/>
    <w:rsid w:val="00A11FA6"/>
    <w:rsid w:val="00A153F7"/>
    <w:rsid w:val="00A15554"/>
    <w:rsid w:val="00A15781"/>
    <w:rsid w:val="00A2200C"/>
    <w:rsid w:val="00A23143"/>
    <w:rsid w:val="00A24488"/>
    <w:rsid w:val="00A24CE9"/>
    <w:rsid w:val="00A24D39"/>
    <w:rsid w:val="00A25475"/>
    <w:rsid w:val="00A25487"/>
    <w:rsid w:val="00A273D5"/>
    <w:rsid w:val="00A30093"/>
    <w:rsid w:val="00A3146B"/>
    <w:rsid w:val="00A3539E"/>
    <w:rsid w:val="00A36061"/>
    <w:rsid w:val="00A368C8"/>
    <w:rsid w:val="00A37C1C"/>
    <w:rsid w:val="00A436AA"/>
    <w:rsid w:val="00A45162"/>
    <w:rsid w:val="00A4766C"/>
    <w:rsid w:val="00A50FDA"/>
    <w:rsid w:val="00A513F6"/>
    <w:rsid w:val="00A53C31"/>
    <w:rsid w:val="00A54B79"/>
    <w:rsid w:val="00A579AA"/>
    <w:rsid w:val="00A610E3"/>
    <w:rsid w:val="00A61FAE"/>
    <w:rsid w:val="00A62579"/>
    <w:rsid w:val="00A6799D"/>
    <w:rsid w:val="00A703B4"/>
    <w:rsid w:val="00A714A1"/>
    <w:rsid w:val="00A7184A"/>
    <w:rsid w:val="00A728F2"/>
    <w:rsid w:val="00A7363C"/>
    <w:rsid w:val="00A73B3B"/>
    <w:rsid w:val="00A74642"/>
    <w:rsid w:val="00A750D4"/>
    <w:rsid w:val="00A75587"/>
    <w:rsid w:val="00A770B1"/>
    <w:rsid w:val="00A775E5"/>
    <w:rsid w:val="00A83883"/>
    <w:rsid w:val="00A85ED0"/>
    <w:rsid w:val="00A8758A"/>
    <w:rsid w:val="00A9130E"/>
    <w:rsid w:val="00A939FE"/>
    <w:rsid w:val="00A96C21"/>
    <w:rsid w:val="00A973BC"/>
    <w:rsid w:val="00AA1559"/>
    <w:rsid w:val="00AA5E91"/>
    <w:rsid w:val="00AB4F37"/>
    <w:rsid w:val="00AB5112"/>
    <w:rsid w:val="00AB54DD"/>
    <w:rsid w:val="00AB54E4"/>
    <w:rsid w:val="00AB6F7C"/>
    <w:rsid w:val="00AC064E"/>
    <w:rsid w:val="00AC0B08"/>
    <w:rsid w:val="00AC1184"/>
    <w:rsid w:val="00AC2A78"/>
    <w:rsid w:val="00AC2E25"/>
    <w:rsid w:val="00AC3CFA"/>
    <w:rsid w:val="00AD175B"/>
    <w:rsid w:val="00AD1EB9"/>
    <w:rsid w:val="00AD7585"/>
    <w:rsid w:val="00AD7985"/>
    <w:rsid w:val="00AE079F"/>
    <w:rsid w:val="00AE0B69"/>
    <w:rsid w:val="00AE187E"/>
    <w:rsid w:val="00AE22E7"/>
    <w:rsid w:val="00AE3415"/>
    <w:rsid w:val="00AE4D47"/>
    <w:rsid w:val="00AE6345"/>
    <w:rsid w:val="00AE6350"/>
    <w:rsid w:val="00AE6E5A"/>
    <w:rsid w:val="00AE7840"/>
    <w:rsid w:val="00AF2474"/>
    <w:rsid w:val="00AF4447"/>
    <w:rsid w:val="00AF5641"/>
    <w:rsid w:val="00B008D7"/>
    <w:rsid w:val="00B043E9"/>
    <w:rsid w:val="00B052D3"/>
    <w:rsid w:val="00B1032D"/>
    <w:rsid w:val="00B109C9"/>
    <w:rsid w:val="00B10D72"/>
    <w:rsid w:val="00B1118B"/>
    <w:rsid w:val="00B130AF"/>
    <w:rsid w:val="00B15612"/>
    <w:rsid w:val="00B16F4D"/>
    <w:rsid w:val="00B17F87"/>
    <w:rsid w:val="00B2052C"/>
    <w:rsid w:val="00B21FCD"/>
    <w:rsid w:val="00B222B0"/>
    <w:rsid w:val="00B23130"/>
    <w:rsid w:val="00B23248"/>
    <w:rsid w:val="00B2358F"/>
    <w:rsid w:val="00B25C5A"/>
    <w:rsid w:val="00B2664C"/>
    <w:rsid w:val="00B30526"/>
    <w:rsid w:val="00B32172"/>
    <w:rsid w:val="00B32F48"/>
    <w:rsid w:val="00B331CD"/>
    <w:rsid w:val="00B35169"/>
    <w:rsid w:val="00B37655"/>
    <w:rsid w:val="00B400D1"/>
    <w:rsid w:val="00B40FC4"/>
    <w:rsid w:val="00B41033"/>
    <w:rsid w:val="00B4206A"/>
    <w:rsid w:val="00B426AA"/>
    <w:rsid w:val="00B43378"/>
    <w:rsid w:val="00B454A3"/>
    <w:rsid w:val="00B4720E"/>
    <w:rsid w:val="00B5038E"/>
    <w:rsid w:val="00B511FA"/>
    <w:rsid w:val="00B52F98"/>
    <w:rsid w:val="00B5545D"/>
    <w:rsid w:val="00B56136"/>
    <w:rsid w:val="00B56495"/>
    <w:rsid w:val="00B565AE"/>
    <w:rsid w:val="00B60C9E"/>
    <w:rsid w:val="00B61F3D"/>
    <w:rsid w:val="00B65871"/>
    <w:rsid w:val="00B660E0"/>
    <w:rsid w:val="00B66B4C"/>
    <w:rsid w:val="00B67065"/>
    <w:rsid w:val="00B67797"/>
    <w:rsid w:val="00B67CE8"/>
    <w:rsid w:val="00B71BC7"/>
    <w:rsid w:val="00B81784"/>
    <w:rsid w:val="00B81C79"/>
    <w:rsid w:val="00B82839"/>
    <w:rsid w:val="00B86838"/>
    <w:rsid w:val="00B86D4E"/>
    <w:rsid w:val="00B87C7F"/>
    <w:rsid w:val="00B91286"/>
    <w:rsid w:val="00B92911"/>
    <w:rsid w:val="00B9480B"/>
    <w:rsid w:val="00B9572B"/>
    <w:rsid w:val="00BA04F2"/>
    <w:rsid w:val="00BA153C"/>
    <w:rsid w:val="00BA6BF2"/>
    <w:rsid w:val="00BB12F1"/>
    <w:rsid w:val="00BB1BB1"/>
    <w:rsid w:val="00BB261E"/>
    <w:rsid w:val="00BB27BE"/>
    <w:rsid w:val="00BC163F"/>
    <w:rsid w:val="00BC475E"/>
    <w:rsid w:val="00BC5477"/>
    <w:rsid w:val="00BC6350"/>
    <w:rsid w:val="00BC6D0E"/>
    <w:rsid w:val="00BC715C"/>
    <w:rsid w:val="00BD0EDA"/>
    <w:rsid w:val="00BD232F"/>
    <w:rsid w:val="00BE0312"/>
    <w:rsid w:val="00BE173A"/>
    <w:rsid w:val="00BE1AA1"/>
    <w:rsid w:val="00BE3612"/>
    <w:rsid w:val="00BE5DA0"/>
    <w:rsid w:val="00BE7584"/>
    <w:rsid w:val="00BF08FA"/>
    <w:rsid w:val="00BF1755"/>
    <w:rsid w:val="00BF2362"/>
    <w:rsid w:val="00BF4859"/>
    <w:rsid w:val="00BF5D7D"/>
    <w:rsid w:val="00BF5DB4"/>
    <w:rsid w:val="00C017C4"/>
    <w:rsid w:val="00C02D19"/>
    <w:rsid w:val="00C05A30"/>
    <w:rsid w:val="00C05B31"/>
    <w:rsid w:val="00C0609C"/>
    <w:rsid w:val="00C06F25"/>
    <w:rsid w:val="00C07909"/>
    <w:rsid w:val="00C11A37"/>
    <w:rsid w:val="00C203CD"/>
    <w:rsid w:val="00C20DD1"/>
    <w:rsid w:val="00C21788"/>
    <w:rsid w:val="00C22462"/>
    <w:rsid w:val="00C24C98"/>
    <w:rsid w:val="00C2511F"/>
    <w:rsid w:val="00C264EA"/>
    <w:rsid w:val="00C268D0"/>
    <w:rsid w:val="00C30788"/>
    <w:rsid w:val="00C30DBD"/>
    <w:rsid w:val="00C34F04"/>
    <w:rsid w:val="00C3754C"/>
    <w:rsid w:val="00C40762"/>
    <w:rsid w:val="00C40D38"/>
    <w:rsid w:val="00C417D2"/>
    <w:rsid w:val="00C42C34"/>
    <w:rsid w:val="00C43C88"/>
    <w:rsid w:val="00C46625"/>
    <w:rsid w:val="00C51052"/>
    <w:rsid w:val="00C523B0"/>
    <w:rsid w:val="00C532D4"/>
    <w:rsid w:val="00C544AB"/>
    <w:rsid w:val="00C56177"/>
    <w:rsid w:val="00C56E89"/>
    <w:rsid w:val="00C5790E"/>
    <w:rsid w:val="00C57961"/>
    <w:rsid w:val="00C57D43"/>
    <w:rsid w:val="00C6283B"/>
    <w:rsid w:val="00C62E40"/>
    <w:rsid w:val="00C63D5A"/>
    <w:rsid w:val="00C6543C"/>
    <w:rsid w:val="00C6777B"/>
    <w:rsid w:val="00C724F2"/>
    <w:rsid w:val="00C72901"/>
    <w:rsid w:val="00C73826"/>
    <w:rsid w:val="00C75012"/>
    <w:rsid w:val="00C752FE"/>
    <w:rsid w:val="00C75576"/>
    <w:rsid w:val="00C7701D"/>
    <w:rsid w:val="00C804A1"/>
    <w:rsid w:val="00C81706"/>
    <w:rsid w:val="00C8594B"/>
    <w:rsid w:val="00C9015A"/>
    <w:rsid w:val="00C90F60"/>
    <w:rsid w:val="00C92A1D"/>
    <w:rsid w:val="00CA2B37"/>
    <w:rsid w:val="00CA6720"/>
    <w:rsid w:val="00CA78FE"/>
    <w:rsid w:val="00CB0CC8"/>
    <w:rsid w:val="00CB157D"/>
    <w:rsid w:val="00CB1A1D"/>
    <w:rsid w:val="00CB5595"/>
    <w:rsid w:val="00CB5DC1"/>
    <w:rsid w:val="00CB6A83"/>
    <w:rsid w:val="00CC11BC"/>
    <w:rsid w:val="00CC25D9"/>
    <w:rsid w:val="00CC2D48"/>
    <w:rsid w:val="00CC2E55"/>
    <w:rsid w:val="00CC32FA"/>
    <w:rsid w:val="00CC5304"/>
    <w:rsid w:val="00CC5A66"/>
    <w:rsid w:val="00CD07FB"/>
    <w:rsid w:val="00CD3D8C"/>
    <w:rsid w:val="00CD66AA"/>
    <w:rsid w:val="00CE289D"/>
    <w:rsid w:val="00CE62D7"/>
    <w:rsid w:val="00CE6AA1"/>
    <w:rsid w:val="00CF2DF5"/>
    <w:rsid w:val="00CF4EF1"/>
    <w:rsid w:val="00CF73BB"/>
    <w:rsid w:val="00D029B2"/>
    <w:rsid w:val="00D03387"/>
    <w:rsid w:val="00D04694"/>
    <w:rsid w:val="00D07491"/>
    <w:rsid w:val="00D10691"/>
    <w:rsid w:val="00D1080C"/>
    <w:rsid w:val="00D11007"/>
    <w:rsid w:val="00D13AF4"/>
    <w:rsid w:val="00D1434D"/>
    <w:rsid w:val="00D17529"/>
    <w:rsid w:val="00D208B6"/>
    <w:rsid w:val="00D226D9"/>
    <w:rsid w:val="00D246A4"/>
    <w:rsid w:val="00D249D8"/>
    <w:rsid w:val="00D26A81"/>
    <w:rsid w:val="00D304FA"/>
    <w:rsid w:val="00D31807"/>
    <w:rsid w:val="00D324A4"/>
    <w:rsid w:val="00D34812"/>
    <w:rsid w:val="00D35764"/>
    <w:rsid w:val="00D3627D"/>
    <w:rsid w:val="00D36380"/>
    <w:rsid w:val="00D43422"/>
    <w:rsid w:val="00D44397"/>
    <w:rsid w:val="00D44C3E"/>
    <w:rsid w:val="00D44DF6"/>
    <w:rsid w:val="00D4699E"/>
    <w:rsid w:val="00D476AA"/>
    <w:rsid w:val="00D47F09"/>
    <w:rsid w:val="00D50344"/>
    <w:rsid w:val="00D510B2"/>
    <w:rsid w:val="00D529B7"/>
    <w:rsid w:val="00D52D06"/>
    <w:rsid w:val="00D52FC6"/>
    <w:rsid w:val="00D556FA"/>
    <w:rsid w:val="00D55D08"/>
    <w:rsid w:val="00D57619"/>
    <w:rsid w:val="00D6122C"/>
    <w:rsid w:val="00D63698"/>
    <w:rsid w:val="00D63915"/>
    <w:rsid w:val="00D6418C"/>
    <w:rsid w:val="00D648E7"/>
    <w:rsid w:val="00D64AD1"/>
    <w:rsid w:val="00D715C4"/>
    <w:rsid w:val="00D767A9"/>
    <w:rsid w:val="00D7796A"/>
    <w:rsid w:val="00D81A46"/>
    <w:rsid w:val="00D81D28"/>
    <w:rsid w:val="00D81FD8"/>
    <w:rsid w:val="00D8364A"/>
    <w:rsid w:val="00D8365C"/>
    <w:rsid w:val="00D84359"/>
    <w:rsid w:val="00D84A6F"/>
    <w:rsid w:val="00D87883"/>
    <w:rsid w:val="00DA165B"/>
    <w:rsid w:val="00DA227A"/>
    <w:rsid w:val="00DA2BE4"/>
    <w:rsid w:val="00DA44B9"/>
    <w:rsid w:val="00DA5F88"/>
    <w:rsid w:val="00DB01B2"/>
    <w:rsid w:val="00DB0F8F"/>
    <w:rsid w:val="00DB2398"/>
    <w:rsid w:val="00DB3608"/>
    <w:rsid w:val="00DB3FBA"/>
    <w:rsid w:val="00DB53C8"/>
    <w:rsid w:val="00DB5AD1"/>
    <w:rsid w:val="00DB6D54"/>
    <w:rsid w:val="00DB7853"/>
    <w:rsid w:val="00DB7971"/>
    <w:rsid w:val="00DC0EFF"/>
    <w:rsid w:val="00DC28F4"/>
    <w:rsid w:val="00DC3685"/>
    <w:rsid w:val="00DC3921"/>
    <w:rsid w:val="00DC4789"/>
    <w:rsid w:val="00DC47BD"/>
    <w:rsid w:val="00DD19D7"/>
    <w:rsid w:val="00DD6989"/>
    <w:rsid w:val="00DD7A91"/>
    <w:rsid w:val="00DE0259"/>
    <w:rsid w:val="00DE3945"/>
    <w:rsid w:val="00DE47B1"/>
    <w:rsid w:val="00DE6D42"/>
    <w:rsid w:val="00DF056C"/>
    <w:rsid w:val="00DF39C3"/>
    <w:rsid w:val="00DF4ED5"/>
    <w:rsid w:val="00DF5404"/>
    <w:rsid w:val="00DF5EC4"/>
    <w:rsid w:val="00DF771B"/>
    <w:rsid w:val="00E00007"/>
    <w:rsid w:val="00E0040E"/>
    <w:rsid w:val="00E024C4"/>
    <w:rsid w:val="00E02A0C"/>
    <w:rsid w:val="00E0468E"/>
    <w:rsid w:val="00E05ED6"/>
    <w:rsid w:val="00E0657D"/>
    <w:rsid w:val="00E07A6E"/>
    <w:rsid w:val="00E07DAA"/>
    <w:rsid w:val="00E113A9"/>
    <w:rsid w:val="00E13470"/>
    <w:rsid w:val="00E15B35"/>
    <w:rsid w:val="00E1615C"/>
    <w:rsid w:val="00E175F3"/>
    <w:rsid w:val="00E204AB"/>
    <w:rsid w:val="00E21527"/>
    <w:rsid w:val="00E23BE4"/>
    <w:rsid w:val="00E24271"/>
    <w:rsid w:val="00E24769"/>
    <w:rsid w:val="00E24F0D"/>
    <w:rsid w:val="00E25DF1"/>
    <w:rsid w:val="00E2669B"/>
    <w:rsid w:val="00E31614"/>
    <w:rsid w:val="00E32A38"/>
    <w:rsid w:val="00E33043"/>
    <w:rsid w:val="00E331C6"/>
    <w:rsid w:val="00E33507"/>
    <w:rsid w:val="00E346BB"/>
    <w:rsid w:val="00E34993"/>
    <w:rsid w:val="00E4322A"/>
    <w:rsid w:val="00E43A1F"/>
    <w:rsid w:val="00E4545B"/>
    <w:rsid w:val="00E4622E"/>
    <w:rsid w:val="00E46DA7"/>
    <w:rsid w:val="00E4726F"/>
    <w:rsid w:val="00E519BE"/>
    <w:rsid w:val="00E5308B"/>
    <w:rsid w:val="00E53E0D"/>
    <w:rsid w:val="00E55165"/>
    <w:rsid w:val="00E60A89"/>
    <w:rsid w:val="00E61D2A"/>
    <w:rsid w:val="00E61E8D"/>
    <w:rsid w:val="00E6308B"/>
    <w:rsid w:val="00E632E6"/>
    <w:rsid w:val="00E648A0"/>
    <w:rsid w:val="00E6499B"/>
    <w:rsid w:val="00E65368"/>
    <w:rsid w:val="00E67CC8"/>
    <w:rsid w:val="00E70373"/>
    <w:rsid w:val="00E72A84"/>
    <w:rsid w:val="00E73DE3"/>
    <w:rsid w:val="00E73EA7"/>
    <w:rsid w:val="00E81101"/>
    <w:rsid w:val="00E8356D"/>
    <w:rsid w:val="00E8453E"/>
    <w:rsid w:val="00E84593"/>
    <w:rsid w:val="00E86F96"/>
    <w:rsid w:val="00E86FF5"/>
    <w:rsid w:val="00E87439"/>
    <w:rsid w:val="00E875AC"/>
    <w:rsid w:val="00E90591"/>
    <w:rsid w:val="00E96EE1"/>
    <w:rsid w:val="00E97EDC"/>
    <w:rsid w:val="00EA0F85"/>
    <w:rsid w:val="00EA29CB"/>
    <w:rsid w:val="00EA2E55"/>
    <w:rsid w:val="00EA4E55"/>
    <w:rsid w:val="00EB2EFF"/>
    <w:rsid w:val="00EB3067"/>
    <w:rsid w:val="00EB62E2"/>
    <w:rsid w:val="00EB6A8A"/>
    <w:rsid w:val="00EB6F4C"/>
    <w:rsid w:val="00EB742D"/>
    <w:rsid w:val="00EB7C71"/>
    <w:rsid w:val="00EC11C9"/>
    <w:rsid w:val="00EC6D34"/>
    <w:rsid w:val="00ED00B5"/>
    <w:rsid w:val="00ED02F5"/>
    <w:rsid w:val="00ED076E"/>
    <w:rsid w:val="00ED1D9B"/>
    <w:rsid w:val="00ED31A2"/>
    <w:rsid w:val="00ED4D79"/>
    <w:rsid w:val="00ED579E"/>
    <w:rsid w:val="00ED6086"/>
    <w:rsid w:val="00EE0372"/>
    <w:rsid w:val="00EE4308"/>
    <w:rsid w:val="00EE7364"/>
    <w:rsid w:val="00EF043F"/>
    <w:rsid w:val="00EF3A65"/>
    <w:rsid w:val="00EF6197"/>
    <w:rsid w:val="00EF6F66"/>
    <w:rsid w:val="00EF7190"/>
    <w:rsid w:val="00F00DE1"/>
    <w:rsid w:val="00F04039"/>
    <w:rsid w:val="00F0438A"/>
    <w:rsid w:val="00F050D2"/>
    <w:rsid w:val="00F05766"/>
    <w:rsid w:val="00F07687"/>
    <w:rsid w:val="00F14595"/>
    <w:rsid w:val="00F15AB0"/>
    <w:rsid w:val="00F16E28"/>
    <w:rsid w:val="00F17E21"/>
    <w:rsid w:val="00F20363"/>
    <w:rsid w:val="00F23876"/>
    <w:rsid w:val="00F25C39"/>
    <w:rsid w:val="00F32C67"/>
    <w:rsid w:val="00F3471A"/>
    <w:rsid w:val="00F3528E"/>
    <w:rsid w:val="00F3728A"/>
    <w:rsid w:val="00F4119A"/>
    <w:rsid w:val="00F41772"/>
    <w:rsid w:val="00F43273"/>
    <w:rsid w:val="00F45585"/>
    <w:rsid w:val="00F45EEC"/>
    <w:rsid w:val="00F50CEE"/>
    <w:rsid w:val="00F511C2"/>
    <w:rsid w:val="00F51724"/>
    <w:rsid w:val="00F54EC7"/>
    <w:rsid w:val="00F561B5"/>
    <w:rsid w:val="00F6105D"/>
    <w:rsid w:val="00F6124B"/>
    <w:rsid w:val="00F6248B"/>
    <w:rsid w:val="00F6369B"/>
    <w:rsid w:val="00F649C9"/>
    <w:rsid w:val="00F6507F"/>
    <w:rsid w:val="00F65350"/>
    <w:rsid w:val="00F65B09"/>
    <w:rsid w:val="00F65BCD"/>
    <w:rsid w:val="00F81184"/>
    <w:rsid w:val="00F84D5E"/>
    <w:rsid w:val="00F84FBC"/>
    <w:rsid w:val="00F863FA"/>
    <w:rsid w:val="00F9144D"/>
    <w:rsid w:val="00F91846"/>
    <w:rsid w:val="00F92270"/>
    <w:rsid w:val="00F92BF1"/>
    <w:rsid w:val="00F95E40"/>
    <w:rsid w:val="00FA05CC"/>
    <w:rsid w:val="00FA4EF4"/>
    <w:rsid w:val="00FA57B3"/>
    <w:rsid w:val="00FA6891"/>
    <w:rsid w:val="00FB0452"/>
    <w:rsid w:val="00FB0D99"/>
    <w:rsid w:val="00FB12FA"/>
    <w:rsid w:val="00FB2A0F"/>
    <w:rsid w:val="00FB311A"/>
    <w:rsid w:val="00FB396C"/>
    <w:rsid w:val="00FB53EC"/>
    <w:rsid w:val="00FB6031"/>
    <w:rsid w:val="00FB638A"/>
    <w:rsid w:val="00FB6636"/>
    <w:rsid w:val="00FB7CCA"/>
    <w:rsid w:val="00FC02AE"/>
    <w:rsid w:val="00FC29D6"/>
    <w:rsid w:val="00FD0572"/>
    <w:rsid w:val="00FD2EBE"/>
    <w:rsid w:val="00FD41F3"/>
    <w:rsid w:val="00FD4A0E"/>
    <w:rsid w:val="00FE00D9"/>
    <w:rsid w:val="00FE18DC"/>
    <w:rsid w:val="00FE46D4"/>
    <w:rsid w:val="00FE5117"/>
    <w:rsid w:val="00FE65E6"/>
    <w:rsid w:val="00FF1A2A"/>
    <w:rsid w:val="00FF25FF"/>
    <w:rsid w:val="00FF276B"/>
    <w:rsid w:val="00FF279F"/>
    <w:rsid w:val="00FF2CA2"/>
    <w:rsid w:val="00FF5AB4"/>
    <w:rsid w:val="00FF5C27"/>
    <w:rsid w:val="00FF7CB5"/>
    <w:rsid w:val="01172BCF"/>
    <w:rsid w:val="01197950"/>
    <w:rsid w:val="09332889"/>
    <w:rsid w:val="0ABA1CA5"/>
    <w:rsid w:val="0C9A40F4"/>
    <w:rsid w:val="0F091AAD"/>
    <w:rsid w:val="0F305053"/>
    <w:rsid w:val="0F90662D"/>
    <w:rsid w:val="175F277B"/>
    <w:rsid w:val="186D4371"/>
    <w:rsid w:val="19314757"/>
    <w:rsid w:val="1B1A136C"/>
    <w:rsid w:val="1BA63615"/>
    <w:rsid w:val="1C0301DF"/>
    <w:rsid w:val="1EC42B6B"/>
    <w:rsid w:val="22EA521E"/>
    <w:rsid w:val="22FB3ADB"/>
    <w:rsid w:val="25D10748"/>
    <w:rsid w:val="26BE73F9"/>
    <w:rsid w:val="2C7C50CF"/>
    <w:rsid w:val="2D6C36E2"/>
    <w:rsid w:val="2EA83E77"/>
    <w:rsid w:val="2F326AD7"/>
    <w:rsid w:val="301053EB"/>
    <w:rsid w:val="30B64C60"/>
    <w:rsid w:val="31ED6DA9"/>
    <w:rsid w:val="31F02B5E"/>
    <w:rsid w:val="3366285F"/>
    <w:rsid w:val="33687D70"/>
    <w:rsid w:val="340A2A49"/>
    <w:rsid w:val="370D2054"/>
    <w:rsid w:val="374A5928"/>
    <w:rsid w:val="385E3406"/>
    <w:rsid w:val="38F9485A"/>
    <w:rsid w:val="39542A77"/>
    <w:rsid w:val="39B609F3"/>
    <w:rsid w:val="3BC7238C"/>
    <w:rsid w:val="3D03203F"/>
    <w:rsid w:val="3D347305"/>
    <w:rsid w:val="3DD34368"/>
    <w:rsid w:val="3E6D71CF"/>
    <w:rsid w:val="40BA3F94"/>
    <w:rsid w:val="418B6DD5"/>
    <w:rsid w:val="41DC654E"/>
    <w:rsid w:val="444936A1"/>
    <w:rsid w:val="450E56C2"/>
    <w:rsid w:val="45927E77"/>
    <w:rsid w:val="48F808F8"/>
    <w:rsid w:val="4A9F64A4"/>
    <w:rsid w:val="4B0307D6"/>
    <w:rsid w:val="4B29271C"/>
    <w:rsid w:val="4D707F7F"/>
    <w:rsid w:val="4EDF44CD"/>
    <w:rsid w:val="4FCB6B39"/>
    <w:rsid w:val="50C36661"/>
    <w:rsid w:val="51291130"/>
    <w:rsid w:val="51856D0B"/>
    <w:rsid w:val="52DE49A5"/>
    <w:rsid w:val="52DF5B47"/>
    <w:rsid w:val="536B50CE"/>
    <w:rsid w:val="53AB3E52"/>
    <w:rsid w:val="53B7378D"/>
    <w:rsid w:val="556E0A98"/>
    <w:rsid w:val="57C04041"/>
    <w:rsid w:val="5805272B"/>
    <w:rsid w:val="5A3B5307"/>
    <w:rsid w:val="5B51539A"/>
    <w:rsid w:val="5B6F004D"/>
    <w:rsid w:val="5C9415D8"/>
    <w:rsid w:val="5CB42C60"/>
    <w:rsid w:val="61810DDC"/>
    <w:rsid w:val="654416A1"/>
    <w:rsid w:val="675067EC"/>
    <w:rsid w:val="67AE06E9"/>
    <w:rsid w:val="6BED0536"/>
    <w:rsid w:val="6C024418"/>
    <w:rsid w:val="6EF41597"/>
    <w:rsid w:val="6FFB5A18"/>
    <w:rsid w:val="72D025C8"/>
    <w:rsid w:val="73D00681"/>
    <w:rsid w:val="78E63B9B"/>
    <w:rsid w:val="79993610"/>
    <w:rsid w:val="7FB328E9"/>
    <w:rsid w:val="7FE3042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qFormat="1" w:uiPriority="9" w:semiHidden="0" w:name="heading 7"/>
    <w:lsdException w:qFormat="1" w:uiPriority="9" w:semiHidden="0" w:name="heading 8"/>
    <w:lsdException w:qFormat="1"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0" w:semiHidden="0" w:name="Date"/>
    <w:lsdException w:uiPriority="99" w:name="Body Text First Indent"/>
    <w:lsdException w:uiPriority="99" w:name="Body Text First Indent 2"/>
    <w:lsdException w:uiPriority="99" w:name="Note Heading"/>
    <w:lsdException w:qFormat="1" w:uiPriority="99" w:name="Body Text 2"/>
    <w:lsdException w:uiPriority="99" w:name="Body Text 3"/>
    <w:lsdException w:qFormat="1" w:uiPriority="99" w:semiHidden="0" w:name="Body Text Indent 2"/>
    <w:lsdException w:uiPriority="99" w:name="Body Text Indent 3"/>
    <w:lsdException w:uiPriority="99" w:name="Block Text"/>
    <w:lsdException w:qFormat="1" w:uiPriority="99"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qFormat="1" w:uiPriority="0"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qFormat="1" w:uiPriority="99" w:semiHidden="0"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pPr>
    <w:rPr>
      <w:rFonts w:eastAsia="宋体" w:asciiTheme="minorHAnsi" w:hAnsiTheme="minorHAnsi" w:cstheme="minorBidi"/>
      <w:kern w:val="2"/>
      <w:sz w:val="24"/>
      <w:szCs w:val="22"/>
      <w:lang w:val="en-US" w:eastAsia="zh-CN" w:bidi="ar-SA"/>
    </w:rPr>
  </w:style>
  <w:style w:type="paragraph" w:styleId="2">
    <w:name w:val="heading 1"/>
    <w:basedOn w:val="1"/>
    <w:next w:val="1"/>
    <w:link w:val="43"/>
    <w:autoRedefine/>
    <w:qFormat/>
    <w:uiPriority w:val="9"/>
    <w:pPr>
      <w:keepNext/>
      <w:keepLines/>
      <w:numPr>
        <w:ilvl w:val="0"/>
        <w:numId w:val="1"/>
      </w:numPr>
      <w:spacing w:before="360" w:after="240"/>
      <w:jc w:val="center"/>
      <w:outlineLvl w:val="0"/>
    </w:pPr>
    <w:rPr>
      <w:b/>
      <w:bCs/>
      <w:kern w:val="44"/>
      <w:sz w:val="44"/>
      <w:szCs w:val="44"/>
    </w:rPr>
  </w:style>
  <w:style w:type="paragraph" w:styleId="3">
    <w:name w:val="heading 2"/>
    <w:basedOn w:val="1"/>
    <w:next w:val="1"/>
    <w:link w:val="44"/>
    <w:autoRedefine/>
    <w:unhideWhenUsed/>
    <w:qFormat/>
    <w:uiPriority w:val="9"/>
    <w:pPr>
      <w:keepNext/>
      <w:keepLines/>
      <w:numPr>
        <w:ilvl w:val="1"/>
        <w:numId w:val="1"/>
      </w:numPr>
      <w:spacing w:before="240" w:after="240"/>
      <w:outlineLvl w:val="1"/>
    </w:pPr>
    <w:rPr>
      <w:rFonts w:asciiTheme="majorHAnsi" w:hAnsiTheme="majorHAnsi" w:cstheme="majorBidi"/>
      <w:b/>
      <w:bCs/>
      <w:sz w:val="36"/>
      <w:szCs w:val="32"/>
    </w:rPr>
  </w:style>
  <w:style w:type="paragraph" w:styleId="4">
    <w:name w:val="heading 3"/>
    <w:basedOn w:val="1"/>
    <w:next w:val="1"/>
    <w:link w:val="45"/>
    <w:autoRedefine/>
    <w:unhideWhenUsed/>
    <w:qFormat/>
    <w:uiPriority w:val="9"/>
    <w:pPr>
      <w:keepNext/>
      <w:keepLines/>
      <w:numPr>
        <w:ilvl w:val="2"/>
        <w:numId w:val="1"/>
      </w:numPr>
      <w:spacing w:before="120" w:after="240" w:line="415" w:lineRule="auto"/>
      <w:outlineLvl w:val="2"/>
    </w:pPr>
    <w:rPr>
      <w:b/>
      <w:bCs/>
      <w:sz w:val="32"/>
      <w:szCs w:val="32"/>
    </w:rPr>
  </w:style>
  <w:style w:type="paragraph" w:styleId="5">
    <w:name w:val="heading 4"/>
    <w:basedOn w:val="1"/>
    <w:next w:val="1"/>
    <w:link w:val="46"/>
    <w:autoRedefine/>
    <w:unhideWhenUsed/>
    <w:qFormat/>
    <w:uiPriority w:val="9"/>
    <w:pPr>
      <w:keepNext/>
      <w:keepLines/>
      <w:numPr>
        <w:ilvl w:val="3"/>
        <w:numId w:val="1"/>
      </w:numPr>
      <w:spacing w:before="120" w:after="120" w:line="377" w:lineRule="auto"/>
      <w:outlineLvl w:val="3"/>
    </w:pPr>
    <w:rPr>
      <w:rFonts w:asciiTheme="majorHAnsi" w:hAnsiTheme="majorHAnsi" w:cstheme="majorBidi"/>
      <w:b/>
      <w:bCs/>
      <w:sz w:val="28"/>
      <w:szCs w:val="28"/>
    </w:rPr>
  </w:style>
  <w:style w:type="paragraph" w:styleId="6">
    <w:name w:val="heading 5"/>
    <w:basedOn w:val="1"/>
    <w:next w:val="1"/>
    <w:link w:val="47"/>
    <w:autoRedefine/>
    <w:unhideWhenUsed/>
    <w:qFormat/>
    <w:uiPriority w:val="9"/>
    <w:pPr>
      <w:keepNext/>
      <w:keepLines/>
      <w:spacing w:before="280" w:after="290" w:line="376" w:lineRule="auto"/>
      <w:outlineLvl w:val="4"/>
    </w:pPr>
    <w:rPr>
      <w:b/>
      <w:bCs/>
      <w:szCs w:val="28"/>
    </w:rPr>
  </w:style>
  <w:style w:type="paragraph" w:styleId="7">
    <w:name w:val="heading 6"/>
    <w:basedOn w:val="1"/>
    <w:next w:val="1"/>
    <w:link w:val="48"/>
    <w:autoRedefine/>
    <w:unhideWhenUsed/>
    <w:qFormat/>
    <w:uiPriority w:val="9"/>
    <w:pPr>
      <w:keepNext/>
      <w:keepLines/>
      <w:spacing w:before="240" w:after="64" w:line="320" w:lineRule="auto"/>
      <w:outlineLvl w:val="5"/>
    </w:pPr>
    <w:rPr>
      <w:rFonts w:asciiTheme="majorHAnsi" w:hAnsiTheme="majorHAnsi" w:eastAsiaTheme="majorEastAsia" w:cstheme="majorBidi"/>
      <w:b/>
      <w:bCs/>
      <w:szCs w:val="24"/>
    </w:rPr>
  </w:style>
  <w:style w:type="paragraph" w:styleId="8">
    <w:name w:val="heading 7"/>
    <w:basedOn w:val="1"/>
    <w:next w:val="1"/>
    <w:link w:val="49"/>
    <w:autoRedefine/>
    <w:unhideWhenUsed/>
    <w:qFormat/>
    <w:uiPriority w:val="9"/>
    <w:pPr>
      <w:keepNext/>
      <w:keepLines/>
      <w:spacing w:before="240" w:after="64" w:line="320" w:lineRule="auto"/>
      <w:outlineLvl w:val="6"/>
    </w:pPr>
    <w:rPr>
      <w:rFonts w:ascii="宋体" w:hAnsi="宋体" w:cs="Times New Roman"/>
      <w:b/>
      <w:szCs w:val="24"/>
    </w:rPr>
  </w:style>
  <w:style w:type="paragraph" w:styleId="9">
    <w:name w:val="heading 8"/>
    <w:basedOn w:val="1"/>
    <w:next w:val="1"/>
    <w:link w:val="50"/>
    <w:autoRedefine/>
    <w:unhideWhenUsed/>
    <w:qFormat/>
    <w:uiPriority w:val="9"/>
    <w:pPr>
      <w:keepNext/>
      <w:keepLines/>
      <w:spacing w:before="240" w:after="64" w:line="320" w:lineRule="auto"/>
      <w:outlineLvl w:val="7"/>
    </w:pPr>
    <w:rPr>
      <w:rFonts w:asciiTheme="majorHAnsi" w:hAnsiTheme="majorHAnsi" w:eastAsiaTheme="majorEastAsia" w:cstheme="majorBidi"/>
      <w:bCs/>
      <w:szCs w:val="24"/>
    </w:rPr>
  </w:style>
  <w:style w:type="paragraph" w:styleId="10">
    <w:name w:val="heading 9"/>
    <w:basedOn w:val="1"/>
    <w:next w:val="1"/>
    <w:link w:val="51"/>
    <w:autoRedefine/>
    <w:unhideWhenUsed/>
    <w:qFormat/>
    <w:uiPriority w:val="9"/>
    <w:pPr>
      <w:keepNext/>
      <w:keepLines/>
      <w:numPr>
        <w:ilvl w:val="6"/>
        <w:numId w:val="2"/>
      </w:numPr>
      <w:spacing w:before="240" w:after="64" w:line="320" w:lineRule="auto"/>
      <w:outlineLvl w:val="8"/>
    </w:pPr>
    <w:rPr>
      <w:rFonts w:asciiTheme="majorHAnsi" w:hAnsiTheme="majorHAnsi" w:cstheme="majorBidi"/>
      <w:b/>
      <w:bCs/>
      <w:sz w:val="21"/>
      <w:szCs w:val="21"/>
    </w:rPr>
  </w:style>
  <w:style w:type="character" w:default="1" w:styleId="36">
    <w:name w:val="Default Paragraph Font"/>
    <w:autoRedefine/>
    <w:semiHidden/>
    <w:unhideWhenUsed/>
    <w:qFormat/>
    <w:uiPriority w:val="1"/>
  </w:style>
  <w:style w:type="table" w:default="1" w:styleId="34">
    <w:name w:val="Normal Table"/>
    <w:autoRedefine/>
    <w:semiHidden/>
    <w:unhideWhenUsed/>
    <w:qFormat/>
    <w:uiPriority w:val="99"/>
    <w:tblPr>
      <w:tblCellMar>
        <w:top w:w="0" w:type="dxa"/>
        <w:left w:w="108" w:type="dxa"/>
        <w:bottom w:w="0" w:type="dxa"/>
        <w:right w:w="108" w:type="dxa"/>
      </w:tblCellMar>
    </w:tblPr>
  </w:style>
  <w:style w:type="paragraph" w:styleId="11">
    <w:name w:val="toc 7"/>
    <w:basedOn w:val="1"/>
    <w:next w:val="1"/>
    <w:autoRedefine/>
    <w:unhideWhenUsed/>
    <w:qFormat/>
    <w:uiPriority w:val="39"/>
    <w:pPr>
      <w:ind w:left="2520" w:leftChars="1200"/>
    </w:pPr>
    <w:rPr>
      <w:rFonts w:eastAsiaTheme="minorEastAsia"/>
    </w:rPr>
  </w:style>
  <w:style w:type="paragraph" w:styleId="12">
    <w:name w:val="Normal Indent"/>
    <w:basedOn w:val="1"/>
    <w:link w:val="67"/>
    <w:autoRedefine/>
    <w:unhideWhenUsed/>
    <w:qFormat/>
    <w:uiPriority w:val="0"/>
    <w:pPr>
      <w:ind w:firstLine="420" w:firstLineChars="200"/>
    </w:pPr>
    <w:rPr>
      <w:rFonts w:eastAsiaTheme="minorEastAsia"/>
    </w:rPr>
  </w:style>
  <w:style w:type="paragraph" w:styleId="13">
    <w:name w:val="annotation text"/>
    <w:basedOn w:val="1"/>
    <w:link w:val="65"/>
    <w:autoRedefine/>
    <w:unhideWhenUsed/>
    <w:qFormat/>
    <w:uiPriority w:val="99"/>
  </w:style>
  <w:style w:type="paragraph" w:styleId="14">
    <w:name w:val="Body Text"/>
    <w:basedOn w:val="1"/>
    <w:link w:val="101"/>
    <w:autoRedefine/>
    <w:qFormat/>
    <w:uiPriority w:val="0"/>
    <w:pPr>
      <w:spacing w:after="120"/>
      <w:jc w:val="both"/>
    </w:pPr>
    <w:rPr>
      <w:rFonts w:ascii="Times New Roman" w:hAnsi="Times New Roman" w:cs="Times New Roman"/>
      <w:szCs w:val="24"/>
    </w:rPr>
  </w:style>
  <w:style w:type="paragraph" w:styleId="15">
    <w:name w:val="Body Text Indent"/>
    <w:basedOn w:val="1"/>
    <w:link w:val="109"/>
    <w:autoRedefine/>
    <w:semiHidden/>
    <w:unhideWhenUsed/>
    <w:qFormat/>
    <w:uiPriority w:val="99"/>
    <w:pPr>
      <w:spacing w:after="120"/>
      <w:ind w:left="420" w:leftChars="200"/>
    </w:pPr>
  </w:style>
  <w:style w:type="paragraph" w:styleId="16">
    <w:name w:val="toc 5"/>
    <w:basedOn w:val="1"/>
    <w:next w:val="1"/>
    <w:autoRedefine/>
    <w:unhideWhenUsed/>
    <w:qFormat/>
    <w:uiPriority w:val="39"/>
    <w:pPr>
      <w:ind w:left="1680" w:leftChars="800"/>
    </w:pPr>
    <w:rPr>
      <w:rFonts w:eastAsiaTheme="minorEastAsia"/>
    </w:rPr>
  </w:style>
  <w:style w:type="paragraph" w:styleId="17">
    <w:name w:val="toc 3"/>
    <w:basedOn w:val="1"/>
    <w:next w:val="1"/>
    <w:autoRedefine/>
    <w:unhideWhenUsed/>
    <w:qFormat/>
    <w:uiPriority w:val="39"/>
    <w:pPr>
      <w:spacing w:line="360" w:lineRule="auto"/>
      <w:ind w:left="400" w:leftChars="400"/>
    </w:pPr>
    <w:rPr>
      <w:rFonts w:ascii="宋体" w:hAnsi="宋体"/>
    </w:rPr>
  </w:style>
  <w:style w:type="paragraph" w:styleId="18">
    <w:name w:val="Plain Text"/>
    <w:basedOn w:val="1"/>
    <w:link w:val="95"/>
    <w:autoRedefine/>
    <w:unhideWhenUsed/>
    <w:qFormat/>
    <w:uiPriority w:val="0"/>
    <w:rPr>
      <w:rFonts w:hAnsi="Courier New" w:cs="Courier New" w:asciiTheme="minorEastAsia" w:eastAsiaTheme="minorEastAsia"/>
    </w:rPr>
  </w:style>
  <w:style w:type="paragraph" w:styleId="19">
    <w:name w:val="toc 8"/>
    <w:basedOn w:val="1"/>
    <w:next w:val="1"/>
    <w:autoRedefine/>
    <w:unhideWhenUsed/>
    <w:qFormat/>
    <w:uiPriority w:val="39"/>
    <w:pPr>
      <w:ind w:left="2940" w:leftChars="1400"/>
    </w:pPr>
    <w:rPr>
      <w:rFonts w:eastAsiaTheme="minorEastAsia"/>
    </w:rPr>
  </w:style>
  <w:style w:type="paragraph" w:styleId="20">
    <w:name w:val="Date"/>
    <w:basedOn w:val="1"/>
    <w:next w:val="1"/>
    <w:link w:val="98"/>
    <w:autoRedefine/>
    <w:unhideWhenUsed/>
    <w:qFormat/>
    <w:uiPriority w:val="0"/>
    <w:pPr>
      <w:ind w:left="100" w:leftChars="2500"/>
    </w:pPr>
  </w:style>
  <w:style w:type="paragraph" w:styleId="21">
    <w:name w:val="Body Text Indent 2"/>
    <w:basedOn w:val="1"/>
    <w:link w:val="64"/>
    <w:autoRedefine/>
    <w:unhideWhenUsed/>
    <w:qFormat/>
    <w:uiPriority w:val="99"/>
    <w:pPr>
      <w:spacing w:after="120" w:line="480" w:lineRule="auto"/>
      <w:ind w:left="420" w:leftChars="200"/>
    </w:pPr>
    <w:rPr>
      <w:rFonts w:ascii="Times New Roman" w:hAnsi="Times New Roman" w:eastAsia="MS Gothic" w:cs="Times New Roman"/>
      <w:szCs w:val="21"/>
    </w:rPr>
  </w:style>
  <w:style w:type="paragraph" w:styleId="22">
    <w:name w:val="Balloon Text"/>
    <w:basedOn w:val="1"/>
    <w:link w:val="60"/>
    <w:autoRedefine/>
    <w:unhideWhenUsed/>
    <w:qFormat/>
    <w:uiPriority w:val="99"/>
    <w:rPr>
      <w:sz w:val="18"/>
      <w:szCs w:val="18"/>
    </w:rPr>
  </w:style>
  <w:style w:type="paragraph" w:styleId="23">
    <w:name w:val="footer"/>
    <w:basedOn w:val="1"/>
    <w:link w:val="53"/>
    <w:autoRedefine/>
    <w:unhideWhenUsed/>
    <w:qFormat/>
    <w:uiPriority w:val="99"/>
    <w:pPr>
      <w:tabs>
        <w:tab w:val="center" w:pos="4153"/>
        <w:tab w:val="right" w:pos="8306"/>
      </w:tabs>
      <w:snapToGrid w:val="0"/>
    </w:pPr>
    <w:rPr>
      <w:sz w:val="18"/>
      <w:szCs w:val="18"/>
    </w:rPr>
  </w:style>
  <w:style w:type="paragraph" w:styleId="24">
    <w:name w:val="header"/>
    <w:basedOn w:val="1"/>
    <w:link w:val="52"/>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25">
    <w:name w:val="toc 1"/>
    <w:basedOn w:val="1"/>
    <w:next w:val="1"/>
    <w:autoRedefine/>
    <w:unhideWhenUsed/>
    <w:qFormat/>
    <w:uiPriority w:val="39"/>
    <w:pPr>
      <w:tabs>
        <w:tab w:val="left" w:pos="840"/>
        <w:tab w:val="right" w:leader="dot" w:pos="9628"/>
      </w:tabs>
      <w:spacing w:line="360" w:lineRule="auto"/>
    </w:pPr>
    <w:rPr>
      <w:rFonts w:ascii="宋体" w:hAnsi="宋体"/>
    </w:rPr>
  </w:style>
  <w:style w:type="paragraph" w:styleId="26">
    <w:name w:val="toc 4"/>
    <w:basedOn w:val="1"/>
    <w:next w:val="1"/>
    <w:autoRedefine/>
    <w:unhideWhenUsed/>
    <w:qFormat/>
    <w:uiPriority w:val="39"/>
    <w:pPr>
      <w:ind w:left="1260" w:leftChars="600"/>
    </w:pPr>
    <w:rPr>
      <w:rFonts w:eastAsiaTheme="minorEastAsia"/>
    </w:rPr>
  </w:style>
  <w:style w:type="paragraph" w:styleId="27">
    <w:name w:val="toc 6"/>
    <w:basedOn w:val="1"/>
    <w:next w:val="1"/>
    <w:autoRedefine/>
    <w:unhideWhenUsed/>
    <w:qFormat/>
    <w:uiPriority w:val="39"/>
    <w:pPr>
      <w:ind w:left="2100" w:leftChars="1000"/>
    </w:pPr>
    <w:rPr>
      <w:rFonts w:eastAsiaTheme="minorEastAsia"/>
    </w:rPr>
  </w:style>
  <w:style w:type="paragraph" w:styleId="28">
    <w:name w:val="toc 2"/>
    <w:basedOn w:val="1"/>
    <w:next w:val="1"/>
    <w:autoRedefine/>
    <w:unhideWhenUsed/>
    <w:qFormat/>
    <w:uiPriority w:val="39"/>
    <w:pPr>
      <w:spacing w:line="360" w:lineRule="auto"/>
      <w:ind w:left="200" w:leftChars="200"/>
    </w:pPr>
    <w:rPr>
      <w:rFonts w:ascii="宋体" w:hAnsi="宋体"/>
    </w:rPr>
  </w:style>
  <w:style w:type="paragraph" w:styleId="29">
    <w:name w:val="toc 9"/>
    <w:basedOn w:val="1"/>
    <w:next w:val="1"/>
    <w:autoRedefine/>
    <w:unhideWhenUsed/>
    <w:qFormat/>
    <w:uiPriority w:val="39"/>
    <w:pPr>
      <w:ind w:left="3360" w:leftChars="1600"/>
    </w:pPr>
    <w:rPr>
      <w:rFonts w:eastAsiaTheme="minorEastAsia"/>
    </w:rPr>
  </w:style>
  <w:style w:type="paragraph" w:styleId="30">
    <w:name w:val="Body Text 2"/>
    <w:basedOn w:val="1"/>
    <w:link w:val="97"/>
    <w:autoRedefine/>
    <w:semiHidden/>
    <w:unhideWhenUsed/>
    <w:qFormat/>
    <w:uiPriority w:val="99"/>
    <w:pPr>
      <w:spacing w:after="120" w:line="480" w:lineRule="auto"/>
    </w:pPr>
  </w:style>
  <w:style w:type="paragraph" w:styleId="31">
    <w:name w:val="Normal (Web)"/>
    <w:basedOn w:val="1"/>
    <w:link w:val="117"/>
    <w:autoRedefine/>
    <w:qFormat/>
    <w:uiPriority w:val="0"/>
    <w:pPr>
      <w:widowControl/>
      <w:spacing w:before="100" w:beforeAutospacing="1" w:after="100" w:afterAutospacing="1"/>
    </w:pPr>
    <w:rPr>
      <w:rFonts w:ascii="宋体" w:hAnsi="宋体" w:cs="宋体"/>
      <w:kern w:val="0"/>
      <w:szCs w:val="24"/>
    </w:rPr>
  </w:style>
  <w:style w:type="paragraph" w:styleId="32">
    <w:name w:val="Title"/>
    <w:basedOn w:val="1"/>
    <w:next w:val="1"/>
    <w:link w:val="68"/>
    <w:autoRedefine/>
    <w:qFormat/>
    <w:uiPriority w:val="10"/>
    <w:pPr>
      <w:spacing w:before="240" w:after="60"/>
      <w:jc w:val="center"/>
      <w:outlineLvl w:val="0"/>
    </w:pPr>
    <w:rPr>
      <w:rFonts w:asciiTheme="majorHAnsi" w:hAnsiTheme="majorHAnsi" w:eastAsiaTheme="majorEastAsia" w:cstheme="majorBidi"/>
      <w:b/>
      <w:bCs/>
      <w:sz w:val="32"/>
      <w:szCs w:val="32"/>
    </w:rPr>
  </w:style>
  <w:style w:type="paragraph" w:styleId="33">
    <w:name w:val="annotation subject"/>
    <w:basedOn w:val="13"/>
    <w:next w:val="13"/>
    <w:link w:val="66"/>
    <w:autoRedefine/>
    <w:unhideWhenUsed/>
    <w:qFormat/>
    <w:uiPriority w:val="99"/>
    <w:rPr>
      <w:rFonts w:eastAsiaTheme="minorEastAsia"/>
      <w:b/>
      <w:bCs/>
    </w:rPr>
  </w:style>
  <w:style w:type="table" w:styleId="35">
    <w:name w:val="Table Grid"/>
    <w:basedOn w:val="34"/>
    <w:autoRedefine/>
    <w:qFormat/>
    <w:uiPriority w:val="39"/>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basedOn w:val="36"/>
    <w:autoRedefine/>
    <w:qFormat/>
    <w:uiPriority w:val="22"/>
    <w:rPr>
      <w:b/>
    </w:rPr>
  </w:style>
  <w:style w:type="character" w:styleId="38">
    <w:name w:val="FollowedHyperlink"/>
    <w:autoRedefine/>
    <w:qFormat/>
    <w:uiPriority w:val="0"/>
    <w:rPr>
      <w:color w:val="800080"/>
      <w:u w:val="single"/>
    </w:rPr>
  </w:style>
  <w:style w:type="character" w:styleId="39">
    <w:name w:val="Emphasis"/>
    <w:basedOn w:val="36"/>
    <w:autoRedefine/>
    <w:qFormat/>
    <w:uiPriority w:val="20"/>
    <w:rPr>
      <w:i/>
      <w:iCs/>
    </w:rPr>
  </w:style>
  <w:style w:type="character" w:styleId="40">
    <w:name w:val="HTML Typewriter"/>
    <w:autoRedefine/>
    <w:unhideWhenUsed/>
    <w:qFormat/>
    <w:uiPriority w:val="99"/>
    <w:rPr>
      <w:rFonts w:ascii="宋体" w:hAnsi="宋体" w:eastAsia="宋体" w:cs="宋体"/>
      <w:sz w:val="24"/>
      <w:szCs w:val="24"/>
    </w:rPr>
  </w:style>
  <w:style w:type="character" w:styleId="41">
    <w:name w:val="Hyperlink"/>
    <w:basedOn w:val="36"/>
    <w:autoRedefine/>
    <w:unhideWhenUsed/>
    <w:qFormat/>
    <w:uiPriority w:val="99"/>
    <w:rPr>
      <w:color w:val="0563C1" w:themeColor="hyperlink"/>
      <w:u w:val="single"/>
      <w14:textFill>
        <w14:solidFill>
          <w14:schemeClr w14:val="hlink"/>
        </w14:solidFill>
      </w14:textFill>
    </w:rPr>
  </w:style>
  <w:style w:type="character" w:styleId="42">
    <w:name w:val="annotation reference"/>
    <w:basedOn w:val="36"/>
    <w:autoRedefine/>
    <w:unhideWhenUsed/>
    <w:qFormat/>
    <w:uiPriority w:val="99"/>
    <w:rPr>
      <w:sz w:val="21"/>
      <w:szCs w:val="21"/>
    </w:rPr>
  </w:style>
  <w:style w:type="character" w:customStyle="1" w:styleId="43">
    <w:name w:val="标题 1 字符"/>
    <w:basedOn w:val="36"/>
    <w:link w:val="2"/>
    <w:autoRedefine/>
    <w:qFormat/>
    <w:uiPriority w:val="9"/>
    <w:rPr>
      <w:rFonts w:eastAsia="宋体"/>
      <w:b/>
      <w:bCs/>
      <w:kern w:val="44"/>
      <w:sz w:val="44"/>
      <w:szCs w:val="44"/>
    </w:rPr>
  </w:style>
  <w:style w:type="character" w:customStyle="1" w:styleId="44">
    <w:name w:val="标题 2 字符"/>
    <w:basedOn w:val="36"/>
    <w:link w:val="3"/>
    <w:autoRedefine/>
    <w:qFormat/>
    <w:uiPriority w:val="9"/>
    <w:rPr>
      <w:rFonts w:eastAsia="宋体" w:asciiTheme="majorHAnsi" w:hAnsiTheme="majorHAnsi" w:cstheme="majorBidi"/>
      <w:b/>
      <w:bCs/>
      <w:sz w:val="36"/>
      <w:szCs w:val="32"/>
    </w:rPr>
  </w:style>
  <w:style w:type="character" w:customStyle="1" w:styleId="45">
    <w:name w:val="标题 3 字符"/>
    <w:basedOn w:val="36"/>
    <w:link w:val="4"/>
    <w:autoRedefine/>
    <w:qFormat/>
    <w:uiPriority w:val="9"/>
    <w:rPr>
      <w:rFonts w:eastAsia="宋体"/>
      <w:b/>
      <w:bCs/>
      <w:sz w:val="32"/>
      <w:szCs w:val="32"/>
    </w:rPr>
  </w:style>
  <w:style w:type="character" w:customStyle="1" w:styleId="46">
    <w:name w:val="标题 4 字符"/>
    <w:basedOn w:val="36"/>
    <w:link w:val="5"/>
    <w:autoRedefine/>
    <w:qFormat/>
    <w:uiPriority w:val="9"/>
    <w:rPr>
      <w:rFonts w:eastAsia="宋体" w:asciiTheme="majorHAnsi" w:hAnsiTheme="majorHAnsi" w:cstheme="majorBidi"/>
      <w:b/>
      <w:bCs/>
      <w:sz w:val="28"/>
      <w:szCs w:val="28"/>
    </w:rPr>
  </w:style>
  <w:style w:type="character" w:customStyle="1" w:styleId="47">
    <w:name w:val="标题 5 字符"/>
    <w:basedOn w:val="36"/>
    <w:link w:val="6"/>
    <w:autoRedefine/>
    <w:qFormat/>
    <w:uiPriority w:val="9"/>
    <w:rPr>
      <w:rFonts w:eastAsia="微软雅黑"/>
      <w:b/>
      <w:bCs/>
      <w:sz w:val="24"/>
      <w:szCs w:val="28"/>
    </w:rPr>
  </w:style>
  <w:style w:type="character" w:customStyle="1" w:styleId="48">
    <w:name w:val="标题 6 字符"/>
    <w:basedOn w:val="36"/>
    <w:link w:val="7"/>
    <w:autoRedefine/>
    <w:qFormat/>
    <w:uiPriority w:val="9"/>
    <w:rPr>
      <w:rFonts w:asciiTheme="majorHAnsi" w:hAnsiTheme="majorHAnsi" w:eastAsiaTheme="majorEastAsia" w:cstheme="majorBidi"/>
      <w:b/>
      <w:bCs/>
      <w:sz w:val="24"/>
      <w:szCs w:val="24"/>
    </w:rPr>
  </w:style>
  <w:style w:type="character" w:customStyle="1" w:styleId="49">
    <w:name w:val="标题 7 字符"/>
    <w:basedOn w:val="36"/>
    <w:link w:val="8"/>
    <w:autoRedefine/>
    <w:qFormat/>
    <w:uiPriority w:val="9"/>
    <w:rPr>
      <w:rFonts w:ascii="宋体" w:hAnsi="宋体" w:eastAsia="宋体" w:cs="Times New Roman"/>
      <w:b/>
      <w:sz w:val="24"/>
      <w:szCs w:val="24"/>
    </w:rPr>
  </w:style>
  <w:style w:type="character" w:customStyle="1" w:styleId="50">
    <w:name w:val="标题 8 字符"/>
    <w:basedOn w:val="36"/>
    <w:link w:val="9"/>
    <w:autoRedefine/>
    <w:qFormat/>
    <w:uiPriority w:val="9"/>
    <w:rPr>
      <w:rFonts w:asciiTheme="majorHAnsi" w:hAnsiTheme="majorHAnsi" w:eastAsiaTheme="majorEastAsia" w:cstheme="majorBidi"/>
      <w:bCs/>
      <w:sz w:val="24"/>
      <w:szCs w:val="24"/>
    </w:rPr>
  </w:style>
  <w:style w:type="character" w:customStyle="1" w:styleId="51">
    <w:name w:val="标题 9 字符"/>
    <w:basedOn w:val="36"/>
    <w:link w:val="10"/>
    <w:autoRedefine/>
    <w:qFormat/>
    <w:uiPriority w:val="9"/>
    <w:rPr>
      <w:rFonts w:eastAsia="宋体" w:asciiTheme="majorHAnsi" w:hAnsiTheme="majorHAnsi" w:cstheme="majorBidi"/>
      <w:b/>
      <w:bCs/>
      <w:szCs w:val="21"/>
    </w:rPr>
  </w:style>
  <w:style w:type="character" w:customStyle="1" w:styleId="52">
    <w:name w:val="页眉 字符"/>
    <w:basedOn w:val="36"/>
    <w:link w:val="24"/>
    <w:autoRedefine/>
    <w:qFormat/>
    <w:uiPriority w:val="99"/>
    <w:rPr>
      <w:sz w:val="18"/>
      <w:szCs w:val="18"/>
    </w:rPr>
  </w:style>
  <w:style w:type="character" w:customStyle="1" w:styleId="53">
    <w:name w:val="页脚 字符"/>
    <w:basedOn w:val="36"/>
    <w:link w:val="23"/>
    <w:autoRedefine/>
    <w:qFormat/>
    <w:uiPriority w:val="99"/>
    <w:rPr>
      <w:sz w:val="18"/>
      <w:szCs w:val="18"/>
    </w:rPr>
  </w:style>
  <w:style w:type="paragraph" w:styleId="54">
    <w:name w:val="List Paragraph"/>
    <w:basedOn w:val="1"/>
    <w:link w:val="107"/>
    <w:autoRedefine/>
    <w:qFormat/>
    <w:uiPriority w:val="34"/>
    <w:pPr>
      <w:ind w:firstLine="420" w:firstLineChars="200"/>
    </w:pPr>
  </w:style>
  <w:style w:type="paragraph" w:customStyle="1" w:styleId="55">
    <w:name w:val="列出段落1"/>
    <w:basedOn w:val="1"/>
    <w:link w:val="56"/>
    <w:autoRedefine/>
    <w:qFormat/>
    <w:uiPriority w:val="34"/>
    <w:pPr>
      <w:ind w:firstLine="420" w:firstLineChars="200"/>
    </w:pPr>
    <w:rPr>
      <w:rFonts w:ascii="Calibri" w:hAnsi="Calibri" w:cs="黑体"/>
      <w:szCs w:val="21"/>
    </w:rPr>
  </w:style>
  <w:style w:type="character" w:customStyle="1" w:styleId="56">
    <w:name w:val="列出段落 字符"/>
    <w:link w:val="55"/>
    <w:autoRedefine/>
    <w:qFormat/>
    <w:locked/>
    <w:uiPriority w:val="34"/>
    <w:rPr>
      <w:rFonts w:ascii="Calibri" w:hAnsi="Calibri" w:eastAsia="宋体" w:cs="黑体"/>
      <w:sz w:val="24"/>
      <w:szCs w:val="21"/>
    </w:rPr>
  </w:style>
  <w:style w:type="paragraph" w:customStyle="1" w:styleId="57">
    <w:name w:val="Char2"/>
    <w:basedOn w:val="1"/>
    <w:autoRedefine/>
    <w:qFormat/>
    <w:uiPriority w:val="0"/>
    <w:pPr>
      <w:ind w:firstLine="600" w:firstLineChars="250"/>
    </w:pPr>
    <w:rPr>
      <w:rFonts w:ascii="宋体" w:hAnsi="宋体" w:eastAsia="仿宋_GB2312" w:cs="黑体"/>
      <w:b/>
      <w:color w:val="000000"/>
      <w:sz w:val="30"/>
      <w:szCs w:val="30"/>
    </w:rPr>
  </w:style>
  <w:style w:type="paragraph" w:customStyle="1" w:styleId="58">
    <w:name w:val="列出段落2"/>
    <w:basedOn w:val="1"/>
    <w:autoRedefine/>
    <w:qFormat/>
    <w:uiPriority w:val="34"/>
    <w:pPr>
      <w:ind w:firstLine="420" w:firstLineChars="200"/>
    </w:pPr>
  </w:style>
  <w:style w:type="paragraph" w:customStyle="1" w:styleId="59">
    <w:name w:val="列出段落3"/>
    <w:basedOn w:val="1"/>
    <w:autoRedefine/>
    <w:qFormat/>
    <w:uiPriority w:val="34"/>
    <w:pPr>
      <w:widowControl/>
      <w:ind w:firstLine="420" w:firstLineChars="200"/>
    </w:pPr>
    <w:rPr>
      <w:rFonts w:ascii="Times New Roman" w:hAnsi="Times New Roman" w:cs="Times New Roman"/>
      <w:kern w:val="0"/>
      <w:szCs w:val="20"/>
    </w:rPr>
  </w:style>
  <w:style w:type="character" w:customStyle="1" w:styleId="60">
    <w:name w:val="批注框文本 字符"/>
    <w:basedOn w:val="36"/>
    <w:link w:val="22"/>
    <w:autoRedefine/>
    <w:semiHidden/>
    <w:qFormat/>
    <w:uiPriority w:val="99"/>
    <w:rPr>
      <w:rFonts w:eastAsia="微软雅黑"/>
      <w:sz w:val="18"/>
      <w:szCs w:val="18"/>
    </w:rPr>
  </w:style>
  <w:style w:type="paragraph" w:customStyle="1" w:styleId="61">
    <w:name w:val="缩进Table Paragraph"/>
    <w:basedOn w:val="1"/>
    <w:autoRedefine/>
    <w:qFormat/>
    <w:uiPriority w:val="1"/>
    <w:pPr>
      <w:spacing w:line="360" w:lineRule="auto"/>
      <w:ind w:firstLine="200" w:firstLineChars="200"/>
    </w:pPr>
    <w:rPr>
      <w:rFonts w:ascii="Calibri" w:hAnsi="Calibri" w:cs="Times New Roman"/>
      <w:kern w:val="0"/>
      <w:sz w:val="21"/>
      <w:lang w:eastAsia="en-US"/>
    </w:rPr>
  </w:style>
  <w:style w:type="paragraph" w:customStyle="1" w:styleId="62">
    <w:name w:val="p0"/>
    <w:basedOn w:val="1"/>
    <w:autoRedefine/>
    <w:qFormat/>
    <w:uiPriority w:val="0"/>
    <w:pPr>
      <w:widowControl/>
      <w:ind w:firstLine="200" w:firstLineChars="200"/>
    </w:pPr>
    <w:rPr>
      <w:rFonts w:ascii="Cambria" w:hAnsi="Cambria" w:cs="宋体"/>
      <w:kern w:val="0"/>
      <w:szCs w:val="24"/>
    </w:rPr>
  </w:style>
  <w:style w:type="paragraph" w:customStyle="1" w:styleId="63">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64">
    <w:name w:val="正文文本缩进 2 字符"/>
    <w:basedOn w:val="36"/>
    <w:link w:val="21"/>
    <w:autoRedefine/>
    <w:qFormat/>
    <w:uiPriority w:val="99"/>
    <w:rPr>
      <w:rFonts w:ascii="Times New Roman" w:hAnsi="Times New Roman" w:eastAsia="MS Gothic" w:cs="Times New Roman"/>
      <w:szCs w:val="21"/>
    </w:rPr>
  </w:style>
  <w:style w:type="character" w:customStyle="1" w:styleId="65">
    <w:name w:val="批注文字 字符"/>
    <w:basedOn w:val="36"/>
    <w:link w:val="13"/>
    <w:autoRedefine/>
    <w:semiHidden/>
    <w:qFormat/>
    <w:uiPriority w:val="99"/>
    <w:rPr>
      <w:rFonts w:eastAsia="微软雅黑"/>
    </w:rPr>
  </w:style>
  <w:style w:type="character" w:customStyle="1" w:styleId="66">
    <w:name w:val="批注主题 字符"/>
    <w:basedOn w:val="65"/>
    <w:link w:val="33"/>
    <w:autoRedefine/>
    <w:qFormat/>
    <w:uiPriority w:val="99"/>
    <w:rPr>
      <w:rFonts w:eastAsia="微软雅黑"/>
      <w:b/>
      <w:bCs/>
    </w:rPr>
  </w:style>
  <w:style w:type="character" w:customStyle="1" w:styleId="67">
    <w:name w:val="正文缩进 字符"/>
    <w:link w:val="12"/>
    <w:autoRedefine/>
    <w:qFormat/>
    <w:uiPriority w:val="0"/>
    <w:rPr>
      <w:sz w:val="24"/>
    </w:rPr>
  </w:style>
  <w:style w:type="character" w:customStyle="1" w:styleId="68">
    <w:name w:val="标题 字符"/>
    <w:basedOn w:val="36"/>
    <w:link w:val="32"/>
    <w:autoRedefine/>
    <w:qFormat/>
    <w:uiPriority w:val="10"/>
    <w:rPr>
      <w:rFonts w:asciiTheme="majorHAnsi" w:hAnsiTheme="majorHAnsi" w:eastAsiaTheme="majorEastAsia" w:cstheme="majorBidi"/>
      <w:b/>
      <w:bCs/>
      <w:sz w:val="32"/>
      <w:szCs w:val="32"/>
    </w:rPr>
  </w:style>
  <w:style w:type="paragraph" w:customStyle="1" w:styleId="69">
    <w:name w:val="TOC 标题1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70">
    <w:name w:val="单段落（无间距）"/>
    <w:basedOn w:val="12"/>
    <w:autoRedefine/>
    <w:qFormat/>
    <w:uiPriority w:val="0"/>
    <w:pPr>
      <w:ind w:firstLine="480"/>
    </w:pPr>
    <w:rPr>
      <w:rFonts w:ascii="Times New Roman" w:hAnsi="Times New Roman" w:eastAsia="宋体" w:cs="宋体"/>
      <w:szCs w:val="20"/>
    </w:rPr>
  </w:style>
  <w:style w:type="paragraph" w:customStyle="1" w:styleId="71">
    <w:name w:val="YK-正文"/>
    <w:basedOn w:val="1"/>
    <w:autoRedefine/>
    <w:qFormat/>
    <w:uiPriority w:val="0"/>
    <w:pPr>
      <w:ind w:firstLine="200" w:firstLineChars="200"/>
    </w:pPr>
    <w:rPr>
      <w:rFonts w:ascii="Calibri" w:hAnsi="Calibri" w:cs="Times New Roman"/>
    </w:rPr>
  </w:style>
  <w:style w:type="paragraph" w:customStyle="1" w:styleId="72">
    <w:name w:val="列出段落4"/>
    <w:basedOn w:val="1"/>
    <w:autoRedefine/>
    <w:qFormat/>
    <w:uiPriority w:val="99"/>
    <w:pPr>
      <w:widowControl/>
      <w:ind w:firstLine="420" w:firstLineChars="200"/>
    </w:pPr>
    <w:rPr>
      <w:rFonts w:ascii="Times New Roman" w:hAnsi="Times New Roman" w:cs="Times New Roman"/>
      <w:kern w:val="0"/>
      <w:szCs w:val="20"/>
    </w:rPr>
  </w:style>
  <w:style w:type="character" w:customStyle="1" w:styleId="73">
    <w:name w:val="未处理的提及1"/>
    <w:basedOn w:val="36"/>
    <w:autoRedefine/>
    <w:unhideWhenUsed/>
    <w:qFormat/>
    <w:uiPriority w:val="99"/>
    <w:rPr>
      <w:color w:val="808080"/>
      <w:shd w:val="clear" w:color="auto" w:fill="E6E6E6"/>
    </w:rPr>
  </w:style>
  <w:style w:type="paragraph" w:customStyle="1" w:styleId="74">
    <w:name w:val="列出段落11"/>
    <w:basedOn w:val="1"/>
    <w:autoRedefine/>
    <w:qFormat/>
    <w:uiPriority w:val="34"/>
    <w:pPr>
      <w:ind w:firstLine="420" w:firstLineChars="200"/>
    </w:pPr>
    <w:rPr>
      <w:rFonts w:ascii="等线" w:hAnsi="等线" w:eastAsia="等线" w:cs="等线"/>
    </w:rPr>
  </w:style>
  <w:style w:type="character" w:customStyle="1" w:styleId="75">
    <w:name w:val="未处理的提及2"/>
    <w:basedOn w:val="36"/>
    <w:autoRedefine/>
    <w:unhideWhenUsed/>
    <w:qFormat/>
    <w:uiPriority w:val="99"/>
    <w:rPr>
      <w:color w:val="808080"/>
      <w:shd w:val="clear" w:color="auto" w:fill="E6E6E6"/>
    </w:rPr>
  </w:style>
  <w:style w:type="character" w:customStyle="1" w:styleId="76">
    <w:name w:val="文章正文 字符"/>
    <w:link w:val="77"/>
    <w:autoRedefine/>
    <w:qFormat/>
    <w:uiPriority w:val="0"/>
    <w:rPr>
      <w:rFonts w:eastAsia="仿宋_GB2312"/>
      <w:sz w:val="28"/>
    </w:rPr>
  </w:style>
  <w:style w:type="paragraph" w:customStyle="1" w:styleId="77">
    <w:name w:val="文章正文"/>
    <w:link w:val="76"/>
    <w:autoRedefine/>
    <w:qFormat/>
    <w:uiPriority w:val="0"/>
    <w:pPr>
      <w:spacing w:line="360" w:lineRule="auto"/>
      <w:ind w:firstLine="200" w:firstLineChars="200"/>
      <w:jc w:val="both"/>
    </w:pPr>
    <w:rPr>
      <w:rFonts w:eastAsia="仿宋_GB2312" w:asciiTheme="minorHAnsi" w:hAnsiTheme="minorHAnsi" w:cstheme="minorBidi"/>
      <w:kern w:val="2"/>
      <w:sz w:val="28"/>
      <w:szCs w:val="22"/>
      <w:lang w:val="en-US" w:eastAsia="zh-CN" w:bidi="ar-SA"/>
    </w:rPr>
  </w:style>
  <w:style w:type="character" w:customStyle="1" w:styleId="78">
    <w:name w:val="未处理的提及21"/>
    <w:basedOn w:val="36"/>
    <w:autoRedefine/>
    <w:unhideWhenUsed/>
    <w:qFormat/>
    <w:uiPriority w:val="99"/>
    <w:rPr>
      <w:color w:val="808080"/>
      <w:shd w:val="clear" w:color="auto" w:fill="E6E6E6"/>
    </w:rPr>
  </w:style>
  <w:style w:type="paragraph" w:customStyle="1" w:styleId="79">
    <w:name w:val="一级标题"/>
    <w:basedOn w:val="1"/>
    <w:link w:val="80"/>
    <w:autoRedefine/>
    <w:qFormat/>
    <w:uiPriority w:val="0"/>
    <w:pPr>
      <w:numPr>
        <w:ilvl w:val="0"/>
        <w:numId w:val="2"/>
      </w:numPr>
      <w:spacing w:before="360" w:after="240"/>
      <w:jc w:val="center"/>
      <w:outlineLvl w:val="0"/>
    </w:pPr>
    <w:rPr>
      <w:rFonts w:ascii="宋体" w:hAnsi="宋体"/>
      <w:b/>
      <w:sz w:val="44"/>
      <w:szCs w:val="44"/>
    </w:rPr>
  </w:style>
  <w:style w:type="character" w:customStyle="1" w:styleId="80">
    <w:name w:val="一级标题 字符"/>
    <w:basedOn w:val="36"/>
    <w:link w:val="79"/>
    <w:autoRedefine/>
    <w:qFormat/>
    <w:uiPriority w:val="0"/>
    <w:rPr>
      <w:rFonts w:ascii="宋体" w:hAnsi="宋体" w:eastAsia="宋体"/>
      <w:b/>
      <w:sz w:val="44"/>
      <w:szCs w:val="44"/>
    </w:rPr>
  </w:style>
  <w:style w:type="paragraph" w:customStyle="1" w:styleId="81">
    <w:name w:val="二级标题"/>
    <w:basedOn w:val="1"/>
    <w:link w:val="82"/>
    <w:autoRedefine/>
    <w:qFormat/>
    <w:uiPriority w:val="0"/>
    <w:pPr>
      <w:numPr>
        <w:ilvl w:val="1"/>
        <w:numId w:val="2"/>
      </w:numPr>
      <w:spacing w:before="240" w:after="240"/>
      <w:outlineLvl w:val="1"/>
    </w:pPr>
    <w:rPr>
      <w:rFonts w:ascii="宋体" w:hAnsi="宋体"/>
      <w:b/>
      <w:sz w:val="36"/>
      <w:szCs w:val="36"/>
    </w:rPr>
  </w:style>
  <w:style w:type="character" w:customStyle="1" w:styleId="82">
    <w:name w:val="二级标题 字符"/>
    <w:basedOn w:val="36"/>
    <w:link w:val="81"/>
    <w:autoRedefine/>
    <w:qFormat/>
    <w:uiPriority w:val="0"/>
    <w:rPr>
      <w:rFonts w:ascii="宋体" w:hAnsi="宋体" w:eastAsia="宋体"/>
      <w:b/>
      <w:sz w:val="36"/>
      <w:szCs w:val="36"/>
    </w:rPr>
  </w:style>
  <w:style w:type="paragraph" w:customStyle="1" w:styleId="83">
    <w:name w:val="三级标题"/>
    <w:basedOn w:val="1"/>
    <w:link w:val="84"/>
    <w:autoRedefine/>
    <w:qFormat/>
    <w:uiPriority w:val="0"/>
    <w:pPr>
      <w:numPr>
        <w:ilvl w:val="2"/>
        <w:numId w:val="2"/>
      </w:numPr>
      <w:spacing w:before="120" w:after="240"/>
      <w:outlineLvl w:val="2"/>
    </w:pPr>
    <w:rPr>
      <w:rFonts w:ascii="宋体" w:hAnsi="宋体"/>
      <w:b/>
      <w:sz w:val="32"/>
      <w:szCs w:val="32"/>
    </w:rPr>
  </w:style>
  <w:style w:type="character" w:customStyle="1" w:styleId="84">
    <w:name w:val="三级标题 字符"/>
    <w:basedOn w:val="36"/>
    <w:link w:val="83"/>
    <w:autoRedefine/>
    <w:qFormat/>
    <w:uiPriority w:val="0"/>
    <w:rPr>
      <w:rFonts w:ascii="宋体" w:hAnsi="宋体" w:eastAsia="宋体"/>
      <w:b/>
      <w:sz w:val="32"/>
      <w:szCs w:val="32"/>
    </w:rPr>
  </w:style>
  <w:style w:type="paragraph" w:customStyle="1" w:styleId="85">
    <w:name w:val="四级标题"/>
    <w:basedOn w:val="1"/>
    <w:link w:val="86"/>
    <w:autoRedefine/>
    <w:qFormat/>
    <w:uiPriority w:val="0"/>
    <w:pPr>
      <w:numPr>
        <w:ilvl w:val="3"/>
        <w:numId w:val="2"/>
      </w:numPr>
      <w:spacing w:before="120" w:after="120"/>
      <w:outlineLvl w:val="3"/>
    </w:pPr>
    <w:rPr>
      <w:rFonts w:ascii="宋体" w:hAnsi="宋体"/>
      <w:b/>
      <w:sz w:val="30"/>
      <w:szCs w:val="30"/>
    </w:rPr>
  </w:style>
  <w:style w:type="character" w:customStyle="1" w:styleId="86">
    <w:name w:val="四级标题 字符"/>
    <w:basedOn w:val="36"/>
    <w:link w:val="85"/>
    <w:autoRedefine/>
    <w:qFormat/>
    <w:uiPriority w:val="0"/>
    <w:rPr>
      <w:rFonts w:ascii="宋体" w:hAnsi="宋体" w:eastAsia="宋体"/>
      <w:b/>
      <w:sz w:val="30"/>
      <w:szCs w:val="30"/>
    </w:rPr>
  </w:style>
  <w:style w:type="paragraph" w:customStyle="1" w:styleId="87">
    <w:name w:val="五级标题"/>
    <w:basedOn w:val="1"/>
    <w:link w:val="88"/>
    <w:autoRedefine/>
    <w:qFormat/>
    <w:uiPriority w:val="0"/>
    <w:pPr>
      <w:numPr>
        <w:ilvl w:val="4"/>
        <w:numId w:val="2"/>
      </w:numPr>
      <w:spacing w:before="120"/>
      <w:outlineLvl w:val="4"/>
    </w:pPr>
    <w:rPr>
      <w:rFonts w:ascii="宋体" w:hAnsi="宋体"/>
      <w:b/>
      <w:sz w:val="28"/>
      <w:szCs w:val="28"/>
    </w:rPr>
  </w:style>
  <w:style w:type="character" w:customStyle="1" w:styleId="88">
    <w:name w:val="五级标题 字符"/>
    <w:basedOn w:val="36"/>
    <w:link w:val="87"/>
    <w:autoRedefine/>
    <w:qFormat/>
    <w:uiPriority w:val="0"/>
    <w:rPr>
      <w:rFonts w:ascii="宋体" w:hAnsi="宋体" w:eastAsia="宋体"/>
      <w:b/>
      <w:sz w:val="28"/>
      <w:szCs w:val="28"/>
    </w:rPr>
  </w:style>
  <w:style w:type="paragraph" w:customStyle="1" w:styleId="89">
    <w:name w:val="六级标题"/>
    <w:basedOn w:val="1"/>
    <w:link w:val="90"/>
    <w:autoRedefine/>
    <w:qFormat/>
    <w:uiPriority w:val="0"/>
    <w:pPr>
      <w:numPr>
        <w:ilvl w:val="5"/>
        <w:numId w:val="2"/>
      </w:numPr>
      <w:outlineLvl w:val="5"/>
    </w:pPr>
    <w:rPr>
      <w:rFonts w:ascii="宋体" w:hAnsi="宋体"/>
      <w:b/>
    </w:rPr>
  </w:style>
  <w:style w:type="character" w:customStyle="1" w:styleId="90">
    <w:name w:val="六级标题 字符"/>
    <w:basedOn w:val="36"/>
    <w:link w:val="89"/>
    <w:autoRedefine/>
    <w:qFormat/>
    <w:uiPriority w:val="0"/>
    <w:rPr>
      <w:rFonts w:ascii="宋体" w:hAnsi="宋体" w:eastAsia="宋体"/>
      <w:b/>
      <w:sz w:val="24"/>
    </w:rPr>
  </w:style>
  <w:style w:type="paragraph" w:customStyle="1" w:styleId="91">
    <w:name w:val="正文内容"/>
    <w:basedOn w:val="1"/>
    <w:link w:val="92"/>
    <w:autoRedefine/>
    <w:qFormat/>
    <w:uiPriority w:val="0"/>
    <w:pPr>
      <w:spacing w:line="360" w:lineRule="auto"/>
    </w:pPr>
    <w:rPr>
      <w:rFonts w:ascii="宋体" w:hAnsi="宋体"/>
      <w:sz w:val="21"/>
    </w:rPr>
  </w:style>
  <w:style w:type="character" w:customStyle="1" w:styleId="92">
    <w:name w:val="正文内容 字符"/>
    <w:basedOn w:val="36"/>
    <w:link w:val="91"/>
    <w:autoRedefine/>
    <w:qFormat/>
    <w:uiPriority w:val="0"/>
    <w:rPr>
      <w:rFonts w:ascii="宋体" w:hAnsi="宋体" w:eastAsia="宋体"/>
    </w:rPr>
  </w:style>
  <w:style w:type="character" w:customStyle="1" w:styleId="93">
    <w:name w:val="标题 Char"/>
    <w:autoRedefine/>
    <w:qFormat/>
    <w:uiPriority w:val="0"/>
    <w:rPr>
      <w:rFonts w:ascii="Arial" w:hAnsi="Arial" w:cs="Arial"/>
      <w:b/>
      <w:bCs/>
      <w:kern w:val="2"/>
      <w:sz w:val="32"/>
      <w:szCs w:val="32"/>
    </w:rPr>
  </w:style>
  <w:style w:type="paragraph" w:customStyle="1" w:styleId="94">
    <w:name w:val="1"/>
    <w:basedOn w:val="1"/>
    <w:next w:val="18"/>
    <w:autoRedefine/>
    <w:qFormat/>
    <w:uiPriority w:val="0"/>
    <w:pPr>
      <w:jc w:val="both"/>
    </w:pPr>
    <w:rPr>
      <w:rFonts w:ascii="宋体" w:hAnsi="Courier New" w:cs="Times New Roman"/>
      <w:sz w:val="21"/>
      <w:szCs w:val="20"/>
    </w:rPr>
  </w:style>
  <w:style w:type="character" w:customStyle="1" w:styleId="95">
    <w:name w:val="纯文本 字符"/>
    <w:basedOn w:val="36"/>
    <w:link w:val="18"/>
    <w:autoRedefine/>
    <w:qFormat/>
    <w:uiPriority w:val="0"/>
    <w:rPr>
      <w:rFonts w:hAnsi="Courier New" w:cs="Courier New" w:asciiTheme="minorEastAsia"/>
      <w:sz w:val="24"/>
    </w:rPr>
  </w:style>
  <w:style w:type="character" w:customStyle="1" w:styleId="96">
    <w:name w:val="纯文本 Char"/>
    <w:autoRedefine/>
    <w:qFormat/>
    <w:uiPriority w:val="99"/>
    <w:rPr>
      <w:rFonts w:ascii="宋体" w:hAnsi="Courier New"/>
      <w:kern w:val="2"/>
      <w:sz w:val="21"/>
    </w:rPr>
  </w:style>
  <w:style w:type="character" w:customStyle="1" w:styleId="97">
    <w:name w:val="正文文本 2 字符"/>
    <w:basedOn w:val="36"/>
    <w:link w:val="30"/>
    <w:autoRedefine/>
    <w:semiHidden/>
    <w:qFormat/>
    <w:uiPriority w:val="99"/>
    <w:rPr>
      <w:rFonts w:eastAsia="宋体"/>
      <w:sz w:val="24"/>
    </w:rPr>
  </w:style>
  <w:style w:type="character" w:customStyle="1" w:styleId="98">
    <w:name w:val="日期 字符"/>
    <w:basedOn w:val="36"/>
    <w:link w:val="20"/>
    <w:autoRedefine/>
    <w:qFormat/>
    <w:uiPriority w:val="0"/>
    <w:rPr>
      <w:rFonts w:eastAsia="宋体"/>
      <w:sz w:val="24"/>
    </w:rPr>
  </w:style>
  <w:style w:type="table" w:customStyle="1" w:styleId="99">
    <w:name w:val="TableGrid"/>
    <w:autoRedefine/>
    <w:qFormat/>
    <w:uiPriority w:val="0"/>
    <w:tblPr>
      <w:tblCellMar>
        <w:top w:w="0" w:type="dxa"/>
        <w:left w:w="0" w:type="dxa"/>
        <w:bottom w:w="0" w:type="dxa"/>
        <w:right w:w="0" w:type="dxa"/>
      </w:tblCellMar>
    </w:tblPr>
  </w:style>
  <w:style w:type="paragraph" w:customStyle="1" w:styleId="100">
    <w:name w:val="Default"/>
    <w:autoRedefine/>
    <w:qFormat/>
    <w:uiPriority w:val="0"/>
    <w:pPr>
      <w:widowControl w:val="0"/>
      <w:autoSpaceDE w:val="0"/>
      <w:autoSpaceDN w:val="0"/>
      <w:adjustRightInd w:val="0"/>
    </w:pPr>
    <w:rPr>
      <w:rFonts w:ascii="宋体" w:eastAsia="宋体" w:cs="宋体" w:hAnsiTheme="minorHAnsi"/>
      <w:color w:val="000000"/>
      <w:sz w:val="24"/>
      <w:szCs w:val="24"/>
      <w:lang w:val="en-US" w:eastAsia="zh-CN" w:bidi="ar-SA"/>
    </w:rPr>
  </w:style>
  <w:style w:type="character" w:customStyle="1" w:styleId="101">
    <w:name w:val="正文文本 字符"/>
    <w:basedOn w:val="36"/>
    <w:link w:val="14"/>
    <w:autoRedefine/>
    <w:qFormat/>
    <w:uiPriority w:val="0"/>
    <w:rPr>
      <w:rFonts w:ascii="Times New Roman" w:hAnsi="Times New Roman" w:eastAsia="宋体" w:cs="Times New Roman"/>
      <w:sz w:val="24"/>
      <w:szCs w:val="24"/>
    </w:rPr>
  </w:style>
  <w:style w:type="character" w:customStyle="1" w:styleId="102">
    <w:name w:val="三级标题字符"/>
    <w:basedOn w:val="36"/>
    <w:autoRedefine/>
    <w:qFormat/>
    <w:uiPriority w:val="0"/>
    <w:rPr>
      <w:rFonts w:ascii="宋体" w:hAnsi="宋体" w:eastAsia="宋体"/>
      <w:b/>
      <w:color w:val="000000" w:themeColor="text1"/>
      <w:sz w:val="32"/>
      <w:szCs w:val="32"/>
      <w14:textFill>
        <w14:solidFill>
          <w14:schemeClr w14:val="tx1"/>
        </w14:solidFill>
      </w14:textFill>
    </w:rPr>
  </w:style>
  <w:style w:type="paragraph" w:customStyle="1" w:styleId="103">
    <w:name w:val="条"/>
    <w:basedOn w:val="1"/>
    <w:autoRedefine/>
    <w:qFormat/>
    <w:uiPriority w:val="0"/>
    <w:pPr>
      <w:tabs>
        <w:tab w:val="left" w:pos="420"/>
        <w:tab w:val="right" w:leader="middleDot" w:pos="7980"/>
      </w:tabs>
      <w:spacing w:before="100" w:beforeAutospacing="1" w:after="100" w:afterAutospacing="1" w:line="360" w:lineRule="atLeast"/>
      <w:jc w:val="both"/>
    </w:pPr>
    <w:rPr>
      <w:rFonts w:ascii="黑体" w:hAnsi="宋体" w:eastAsia="黑体" w:cs="Times New Roman"/>
      <w:sz w:val="28"/>
      <w:szCs w:val="28"/>
    </w:rPr>
  </w:style>
  <w:style w:type="paragraph" w:customStyle="1" w:styleId="104">
    <w:name w:val="样式 标题 5dashdsddheading 5H5h5PIM 5Roman listl5+toc5Numb..."/>
    <w:basedOn w:val="6"/>
    <w:autoRedefine/>
    <w:qFormat/>
    <w:uiPriority w:val="0"/>
    <w:pPr>
      <w:tabs>
        <w:tab w:val="left" w:pos="2148"/>
      </w:tabs>
      <w:spacing w:line="374" w:lineRule="auto"/>
      <w:ind w:left="2148" w:hanging="420"/>
      <w:jc w:val="both"/>
    </w:pPr>
    <w:rPr>
      <w:rFonts w:ascii="宋体" w:hAnsi="宋体" w:cs="Times New Roman"/>
      <w:color w:val="000000"/>
      <w:lang w:val="zh-CN" w:eastAsia="en-US"/>
    </w:rPr>
  </w:style>
  <w:style w:type="table" w:customStyle="1" w:styleId="105">
    <w:name w:val="Table Normal"/>
    <w:autoRedefine/>
    <w:unhideWhenUsed/>
    <w:qFormat/>
    <w:uiPriority w:val="2"/>
    <w:pPr>
      <w:widowControl w:val="0"/>
      <w:autoSpaceDE w:val="0"/>
      <w:autoSpaceDN w:val="0"/>
    </w:pPr>
    <w:rPr>
      <w:sz w:val="22"/>
      <w:lang w:eastAsia="en-US"/>
    </w:rPr>
    <w:tblPr>
      <w:tblCellMar>
        <w:top w:w="0" w:type="dxa"/>
        <w:left w:w="0" w:type="dxa"/>
        <w:bottom w:w="0" w:type="dxa"/>
        <w:right w:w="0" w:type="dxa"/>
      </w:tblCellMar>
    </w:tblPr>
  </w:style>
  <w:style w:type="paragraph" w:customStyle="1" w:styleId="106">
    <w:name w:val="p2"/>
    <w:basedOn w:val="1"/>
    <w:autoRedefine/>
    <w:qFormat/>
    <w:uiPriority w:val="0"/>
    <w:pPr>
      <w:widowControl/>
    </w:pPr>
    <w:rPr>
      <w:rFonts w:ascii="宋体" w:hAnsi="宋体" w:cs="Times New Roman"/>
      <w:kern w:val="0"/>
      <w:sz w:val="17"/>
      <w:szCs w:val="17"/>
    </w:rPr>
  </w:style>
  <w:style w:type="character" w:customStyle="1" w:styleId="107">
    <w:name w:val="列出段落 字符1"/>
    <w:link w:val="54"/>
    <w:autoRedefine/>
    <w:qFormat/>
    <w:locked/>
    <w:uiPriority w:val="34"/>
    <w:rPr>
      <w:rFonts w:eastAsia="宋体"/>
      <w:sz w:val="24"/>
    </w:rPr>
  </w:style>
  <w:style w:type="paragraph" w:customStyle="1" w:styleId="108">
    <w:name w:val="石墨文档正文"/>
    <w:autoRedefine/>
    <w:qFormat/>
    <w:uiPriority w:val="0"/>
    <w:rPr>
      <w:rFonts w:ascii="微软雅黑" w:hAnsi="微软雅黑" w:eastAsia="微软雅黑" w:cs="微软雅黑"/>
      <w:sz w:val="21"/>
      <w:szCs w:val="24"/>
      <w:lang w:val="en-US" w:eastAsia="zh-CN" w:bidi="ar-SA"/>
    </w:rPr>
  </w:style>
  <w:style w:type="character" w:customStyle="1" w:styleId="109">
    <w:name w:val="正文文本缩进 字符"/>
    <w:basedOn w:val="36"/>
    <w:link w:val="15"/>
    <w:autoRedefine/>
    <w:semiHidden/>
    <w:qFormat/>
    <w:uiPriority w:val="99"/>
    <w:rPr>
      <w:rFonts w:eastAsia="宋体"/>
      <w:sz w:val="24"/>
    </w:rPr>
  </w:style>
  <w:style w:type="paragraph" w:styleId="110">
    <w:name w:val="Quote"/>
    <w:basedOn w:val="1"/>
    <w:next w:val="1"/>
    <w:link w:val="111"/>
    <w:autoRedefine/>
    <w:qFormat/>
    <w:uiPriority w:val="29"/>
    <w:pPr>
      <w:spacing w:before="200" w:after="160"/>
      <w:ind w:left="864" w:right="864"/>
      <w:jc w:val="center"/>
    </w:pPr>
    <w:rPr>
      <w:i/>
      <w:iCs/>
      <w:color w:val="404040" w:themeColor="text1" w:themeTint="BF"/>
      <w14:textFill>
        <w14:solidFill>
          <w14:schemeClr w14:val="tx1">
            <w14:lumMod w14:val="75000"/>
            <w14:lumOff w14:val="25000"/>
          </w14:schemeClr>
        </w14:solidFill>
      </w14:textFill>
    </w:rPr>
  </w:style>
  <w:style w:type="character" w:customStyle="1" w:styleId="111">
    <w:name w:val="引用 字符"/>
    <w:basedOn w:val="36"/>
    <w:link w:val="110"/>
    <w:autoRedefine/>
    <w:qFormat/>
    <w:uiPriority w:val="29"/>
    <w:rPr>
      <w:rFonts w:eastAsia="宋体"/>
      <w:i/>
      <w:iCs/>
      <w:color w:val="404040" w:themeColor="text1" w:themeTint="BF"/>
      <w:sz w:val="24"/>
      <w14:textFill>
        <w14:solidFill>
          <w14:schemeClr w14:val="tx1">
            <w14:lumMod w14:val="75000"/>
            <w14:lumOff w14:val="25000"/>
          </w14:schemeClr>
        </w14:solidFill>
      </w14:textFill>
    </w:rPr>
  </w:style>
  <w:style w:type="paragraph" w:customStyle="1" w:styleId="112">
    <w:name w:val="Table Paragraph"/>
    <w:basedOn w:val="1"/>
    <w:autoRedefine/>
    <w:qFormat/>
    <w:uiPriority w:val="1"/>
    <w:pPr>
      <w:spacing w:line="360" w:lineRule="auto"/>
    </w:pPr>
    <w:rPr>
      <w:rFonts w:ascii="Calibri" w:hAnsi="Calibri" w:cs="Times New Roman"/>
      <w:kern w:val="0"/>
      <w:sz w:val="21"/>
      <w:lang w:eastAsia="en-US"/>
    </w:rPr>
  </w:style>
  <w:style w:type="paragraph" w:styleId="113">
    <w:name w:val="No Spacing"/>
    <w:autoRedefine/>
    <w:qFormat/>
    <w:uiPriority w:val="1"/>
    <w:pPr>
      <w:widowControl w:val="0"/>
    </w:pPr>
    <w:rPr>
      <w:rFonts w:eastAsia="宋体" w:asciiTheme="minorHAnsi" w:hAnsiTheme="minorHAnsi" w:cstheme="minorBidi"/>
      <w:kern w:val="2"/>
      <w:sz w:val="24"/>
      <w:szCs w:val="22"/>
      <w:lang w:val="en-US" w:eastAsia="zh-CN" w:bidi="ar-SA"/>
    </w:rPr>
  </w:style>
  <w:style w:type="character" w:customStyle="1" w:styleId="114">
    <w:name w:val="未处理的提及3"/>
    <w:basedOn w:val="36"/>
    <w:autoRedefine/>
    <w:semiHidden/>
    <w:unhideWhenUsed/>
    <w:qFormat/>
    <w:uiPriority w:val="99"/>
    <w:rPr>
      <w:color w:val="605E5C"/>
      <w:shd w:val="clear" w:color="auto" w:fill="E1DFDD"/>
    </w:rPr>
  </w:style>
  <w:style w:type="paragraph" w:customStyle="1" w:styleId="115">
    <w:name w:val="表格内容"/>
    <w:basedOn w:val="1"/>
    <w:link w:val="116"/>
    <w:autoRedefine/>
    <w:qFormat/>
    <w:uiPriority w:val="0"/>
    <w:pPr>
      <w:wordWrap w:val="0"/>
      <w:spacing w:after="160" w:line="300" w:lineRule="auto"/>
      <w:jc w:val="both"/>
    </w:pPr>
    <w:rPr>
      <w:rFonts w:ascii="Times New Roman" w:hAnsi="Times New Roman" w:cs="Times New Roman"/>
      <w:sz w:val="21"/>
      <w:lang w:val="zh-CN"/>
    </w:rPr>
  </w:style>
  <w:style w:type="character" w:customStyle="1" w:styleId="116">
    <w:name w:val="表格内容 Char"/>
    <w:link w:val="115"/>
    <w:autoRedefine/>
    <w:qFormat/>
    <w:uiPriority w:val="0"/>
    <w:rPr>
      <w:rFonts w:ascii="Times New Roman" w:hAnsi="Times New Roman" w:eastAsia="宋体" w:cs="Times New Roman"/>
      <w:lang w:val="zh-CN"/>
    </w:rPr>
  </w:style>
  <w:style w:type="character" w:customStyle="1" w:styleId="117">
    <w:name w:val="普通(网站) 字符"/>
    <w:link w:val="31"/>
    <w:autoRedefine/>
    <w:qFormat/>
    <w:uiPriority w:val="0"/>
    <w:rPr>
      <w:rFonts w:ascii="宋体" w:hAnsi="宋体" w:eastAsia="宋体" w:cs="宋体"/>
      <w:kern w:val="0"/>
      <w:sz w:val="24"/>
      <w:szCs w:val="24"/>
    </w:rPr>
  </w:style>
  <w:style w:type="character" w:customStyle="1" w:styleId="118">
    <w:name w:val="_正文段落 Char"/>
    <w:link w:val="119"/>
    <w:autoRedefine/>
    <w:qFormat/>
    <w:locked/>
    <w:uiPriority w:val="0"/>
    <w:rPr>
      <w:rFonts w:ascii="宋体" w:hAnsi="宋体" w:eastAsia="宋体" w:cs="Times New Roman"/>
      <w:szCs w:val="24"/>
    </w:rPr>
  </w:style>
  <w:style w:type="paragraph" w:customStyle="1" w:styleId="119">
    <w:name w:val="_正文段落"/>
    <w:basedOn w:val="1"/>
    <w:link w:val="118"/>
    <w:autoRedefine/>
    <w:qFormat/>
    <w:uiPriority w:val="0"/>
    <w:pPr>
      <w:spacing w:after="160" w:line="360" w:lineRule="auto"/>
      <w:ind w:firstLine="420" w:firstLineChars="200"/>
      <w:jc w:val="both"/>
    </w:pPr>
    <w:rPr>
      <w:rFonts w:ascii="宋体" w:hAnsi="宋体" w:cs="Times New Roman"/>
      <w:sz w:val="21"/>
      <w:szCs w:val="24"/>
    </w:rPr>
  </w:style>
  <w:style w:type="character" w:customStyle="1" w:styleId="120">
    <w:name w:val="纯文本 字符1"/>
    <w:autoRedefine/>
    <w:qFormat/>
    <w:uiPriority w:val="0"/>
    <w:rPr>
      <w:rFonts w:ascii="宋体" w:hAnsi="Courier New"/>
      <w:kern w:val="2"/>
      <w:sz w:val="21"/>
    </w:rPr>
  </w:style>
  <w:style w:type="paragraph" w:customStyle="1" w:styleId="121">
    <w:name w:val="标准正文"/>
    <w:basedOn w:val="1"/>
    <w:link w:val="122"/>
    <w:autoRedefine/>
    <w:qFormat/>
    <w:uiPriority w:val="0"/>
    <w:pPr>
      <w:widowControl/>
      <w:snapToGrid w:val="0"/>
      <w:spacing w:line="500" w:lineRule="exact"/>
      <w:ind w:firstLine="640" w:firstLineChars="200"/>
      <w:jc w:val="both"/>
    </w:pPr>
    <w:rPr>
      <w:rFonts w:ascii="仿宋_GB2312" w:hAnsi="仿宋_GB2312" w:eastAsia="仿宋_GB2312" w:cs="黑体"/>
      <w:snapToGrid w:val="0"/>
      <w:kern w:val="0"/>
      <w:szCs w:val="32"/>
    </w:rPr>
  </w:style>
  <w:style w:type="character" w:customStyle="1" w:styleId="122">
    <w:name w:val="标准正文 字符"/>
    <w:basedOn w:val="36"/>
    <w:link w:val="121"/>
    <w:autoRedefine/>
    <w:qFormat/>
    <w:uiPriority w:val="0"/>
    <w:rPr>
      <w:rFonts w:ascii="仿宋_GB2312" w:hAnsi="仿宋_GB2312" w:eastAsia="仿宋_GB2312" w:cs="黑体"/>
      <w:snapToGrid w:val="0"/>
      <w:kern w:val="0"/>
      <w:sz w:val="24"/>
      <w:szCs w:val="32"/>
    </w:rPr>
  </w:style>
  <w:style w:type="paragraph" w:customStyle="1" w:styleId="123">
    <w:name w:val="majin正文"/>
    <w:basedOn w:val="1"/>
    <w:autoRedefine/>
    <w:qFormat/>
    <w:uiPriority w:val="0"/>
    <w:pPr>
      <w:snapToGrid w:val="0"/>
      <w:spacing w:line="312" w:lineRule="auto"/>
      <w:ind w:firstLine="480" w:firstLineChars="200"/>
    </w:pPr>
    <w:rPr>
      <w:rFonts w:ascii="宋体" w:hAnsi="宋体" w:eastAsia="微软雅黑 Light" w:cs="宋体"/>
    </w:rPr>
  </w:style>
</w:styles>
</file>

<file path=word/_rels/document.xml.rels><?xml version="1.0" encoding="UTF-8" standalone="yes"?>
<Relationships xmlns="http://schemas.openxmlformats.org/package/2006/relationships"><Relationship Id="rId99" Type="http://schemas.openxmlformats.org/officeDocument/2006/relationships/image" Target="media/image90.jpeg"/><Relationship Id="rId98" Type="http://schemas.openxmlformats.org/officeDocument/2006/relationships/image" Target="media/image89.jpeg"/><Relationship Id="rId97" Type="http://schemas.openxmlformats.org/officeDocument/2006/relationships/image" Target="media/image88.jpeg"/><Relationship Id="rId96" Type="http://schemas.openxmlformats.org/officeDocument/2006/relationships/image" Target="media/image87.jpeg"/><Relationship Id="rId95" Type="http://schemas.openxmlformats.org/officeDocument/2006/relationships/image" Target="media/image86.jpeg"/><Relationship Id="rId94" Type="http://schemas.openxmlformats.org/officeDocument/2006/relationships/image" Target="media/image85.jpeg"/><Relationship Id="rId93" Type="http://schemas.openxmlformats.org/officeDocument/2006/relationships/image" Target="media/image84.jpeg"/><Relationship Id="rId92" Type="http://schemas.openxmlformats.org/officeDocument/2006/relationships/image" Target="media/image83.jpeg"/><Relationship Id="rId91" Type="http://schemas.openxmlformats.org/officeDocument/2006/relationships/image" Target="media/image82.jpeg"/><Relationship Id="rId90" Type="http://schemas.openxmlformats.org/officeDocument/2006/relationships/image" Target="media/image81.jpeg"/><Relationship Id="rId9" Type="http://schemas.openxmlformats.org/officeDocument/2006/relationships/footer" Target="footer4.xml"/><Relationship Id="rId89" Type="http://schemas.openxmlformats.org/officeDocument/2006/relationships/image" Target="media/image80.jpeg"/><Relationship Id="rId88" Type="http://schemas.openxmlformats.org/officeDocument/2006/relationships/image" Target="media/image79.jpeg"/><Relationship Id="rId87" Type="http://schemas.openxmlformats.org/officeDocument/2006/relationships/image" Target="media/image78.jpeg"/><Relationship Id="rId86" Type="http://schemas.openxmlformats.org/officeDocument/2006/relationships/image" Target="media/image77.jpeg"/><Relationship Id="rId85" Type="http://schemas.openxmlformats.org/officeDocument/2006/relationships/image" Target="media/image76.jpeg"/><Relationship Id="rId84" Type="http://schemas.openxmlformats.org/officeDocument/2006/relationships/image" Target="media/image75.jpeg"/><Relationship Id="rId83" Type="http://schemas.openxmlformats.org/officeDocument/2006/relationships/image" Target="media/image74.jpeg"/><Relationship Id="rId82" Type="http://schemas.openxmlformats.org/officeDocument/2006/relationships/image" Target="media/image73.jpeg"/><Relationship Id="rId81" Type="http://schemas.openxmlformats.org/officeDocument/2006/relationships/image" Target="media/image72.jpeg"/><Relationship Id="rId80" Type="http://schemas.openxmlformats.org/officeDocument/2006/relationships/image" Target="media/image71.jpeg"/><Relationship Id="rId8" Type="http://schemas.openxmlformats.org/officeDocument/2006/relationships/footer" Target="footer3.xml"/><Relationship Id="rId79" Type="http://schemas.openxmlformats.org/officeDocument/2006/relationships/image" Target="media/image70.jpeg"/><Relationship Id="rId78" Type="http://schemas.openxmlformats.org/officeDocument/2006/relationships/image" Target="media/image69.jpeg"/><Relationship Id="rId77" Type="http://schemas.openxmlformats.org/officeDocument/2006/relationships/image" Target="media/image68.jpeg"/><Relationship Id="rId76" Type="http://schemas.openxmlformats.org/officeDocument/2006/relationships/image" Target="media/image67.jpeg"/><Relationship Id="rId75" Type="http://schemas.openxmlformats.org/officeDocument/2006/relationships/image" Target="media/image66.jpeg"/><Relationship Id="rId74" Type="http://schemas.openxmlformats.org/officeDocument/2006/relationships/image" Target="media/image65.jpe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png"/><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png"/><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png"/><Relationship Id="rId6" Type="http://schemas.openxmlformats.org/officeDocument/2006/relationships/footer" Target="footer1.xml"/><Relationship Id="rId59" Type="http://schemas.openxmlformats.org/officeDocument/2006/relationships/image" Target="media/image50.jpeg"/><Relationship Id="rId58" Type="http://schemas.openxmlformats.org/officeDocument/2006/relationships/image" Target="media/image49.jpe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jpeg"/><Relationship Id="rId53" Type="http://schemas.openxmlformats.org/officeDocument/2006/relationships/image" Target="media/image44.png"/><Relationship Id="rId52" Type="http://schemas.openxmlformats.org/officeDocument/2006/relationships/image" Target="media/image43.jpe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header" Target="head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jpe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jpe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jpeg"/><Relationship Id="rId34" Type="http://schemas.openxmlformats.org/officeDocument/2006/relationships/image" Target="media/image25.png"/><Relationship Id="rId33" Type="http://schemas.openxmlformats.org/officeDocument/2006/relationships/image" Target="media/image24.jpe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5" Type="http://schemas.openxmlformats.org/officeDocument/2006/relationships/fontTable" Target="fontTable.xml"/><Relationship Id="rId164" Type="http://schemas.openxmlformats.org/officeDocument/2006/relationships/customXml" Target="../customXml/item1.xml"/><Relationship Id="rId163" Type="http://schemas.openxmlformats.org/officeDocument/2006/relationships/numbering" Target="numbering.xml"/><Relationship Id="rId162" Type="http://schemas.openxmlformats.org/officeDocument/2006/relationships/image" Target="media/image153.jpe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pn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jpeg"/><Relationship Id="rId154" Type="http://schemas.openxmlformats.org/officeDocument/2006/relationships/image" Target="media/image145.jpe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jpeg"/><Relationship Id="rId149" Type="http://schemas.openxmlformats.org/officeDocument/2006/relationships/image" Target="media/image140.jpeg"/><Relationship Id="rId148" Type="http://schemas.openxmlformats.org/officeDocument/2006/relationships/image" Target="media/image139.jpeg"/><Relationship Id="rId147" Type="http://schemas.openxmlformats.org/officeDocument/2006/relationships/image" Target="media/image138.jpeg"/><Relationship Id="rId146" Type="http://schemas.openxmlformats.org/officeDocument/2006/relationships/image" Target="media/image137.jpeg"/><Relationship Id="rId145" Type="http://schemas.openxmlformats.org/officeDocument/2006/relationships/image" Target="media/image136.jpeg"/><Relationship Id="rId144" Type="http://schemas.openxmlformats.org/officeDocument/2006/relationships/image" Target="media/image135.jpeg"/><Relationship Id="rId143" Type="http://schemas.openxmlformats.org/officeDocument/2006/relationships/image" Target="media/image134.jpe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jpe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jpe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jpeg"/><Relationship Id="rId114" Type="http://schemas.openxmlformats.org/officeDocument/2006/relationships/image" Target="media/image105.jpeg"/><Relationship Id="rId113" Type="http://schemas.openxmlformats.org/officeDocument/2006/relationships/image" Target="media/image104.jpeg"/><Relationship Id="rId112" Type="http://schemas.openxmlformats.org/officeDocument/2006/relationships/image" Target="media/image103.jpeg"/><Relationship Id="rId111" Type="http://schemas.openxmlformats.org/officeDocument/2006/relationships/image" Target="media/image102.jpeg"/><Relationship Id="rId110" Type="http://schemas.openxmlformats.org/officeDocument/2006/relationships/image" Target="media/image101.jpeg"/><Relationship Id="rId11" Type="http://schemas.openxmlformats.org/officeDocument/2006/relationships/image" Target="media/image2.png"/><Relationship Id="rId109" Type="http://schemas.openxmlformats.org/officeDocument/2006/relationships/image" Target="media/image100.jpeg"/><Relationship Id="rId108" Type="http://schemas.openxmlformats.org/officeDocument/2006/relationships/image" Target="media/image99.jpeg"/><Relationship Id="rId107" Type="http://schemas.openxmlformats.org/officeDocument/2006/relationships/image" Target="media/image98.jpeg"/><Relationship Id="rId106" Type="http://schemas.openxmlformats.org/officeDocument/2006/relationships/image" Target="media/image97.jpeg"/><Relationship Id="rId105" Type="http://schemas.openxmlformats.org/officeDocument/2006/relationships/image" Target="media/image96.jpeg"/><Relationship Id="rId104" Type="http://schemas.openxmlformats.org/officeDocument/2006/relationships/image" Target="media/image95.jpeg"/><Relationship Id="rId103" Type="http://schemas.openxmlformats.org/officeDocument/2006/relationships/image" Target="media/image94.jpeg"/><Relationship Id="rId102" Type="http://schemas.openxmlformats.org/officeDocument/2006/relationships/image" Target="media/image93.jpeg"/><Relationship Id="rId101" Type="http://schemas.openxmlformats.org/officeDocument/2006/relationships/image" Target="media/image92.jpeg"/><Relationship Id="rId100" Type="http://schemas.openxmlformats.org/officeDocument/2006/relationships/image" Target="media/image91.jpe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AFF633-1421-4F1D-9D5A-B9D530FA3CA5}">
  <ds:schemaRefs/>
</ds:datastoreItem>
</file>

<file path=docProps/app.xml><?xml version="1.0" encoding="utf-8"?>
<Properties xmlns="http://schemas.openxmlformats.org/officeDocument/2006/extended-properties" xmlns:vt="http://schemas.openxmlformats.org/officeDocument/2006/docPropsVTypes">
  <Template>Normal</Template>
  <Pages>100</Pages>
  <Words>3909</Words>
  <Characters>4791</Characters>
  <Lines>63</Lines>
  <Paragraphs>17</Paragraphs>
  <TotalTime>0</TotalTime>
  <ScaleCrop>false</ScaleCrop>
  <LinksUpToDate>false</LinksUpToDate>
  <CharactersWithSpaces>4972</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2018-07-15T06:19:00Z</dcterms:created>
  <dc:creator>PF0SN9U8</dc:creator>
  <cp:lastModifiedBy>yuankang</cp:lastModifiedBy>
  <cp:lastPrinted>2021-12-10T07:26:00Z</cp:lastPrinted>
  <dcterms:modified xsi:type="dcterms:W3CDTF">2024-08-09T08:07:34Z</dcterms:modified>
  <cp:revision>261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F19727CB9C99404ABAB293B6DEA76F3E</vt:lpwstr>
  </property>
</Properties>
</file>